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4E53" w14:textId="77777777" w:rsidR="00744593" w:rsidRPr="00122BCA" w:rsidRDefault="00246857" w:rsidP="00744B11">
      <w:pPr>
        <w:pStyle w:val="Heading1"/>
        <w:spacing w:before="0"/>
        <w:jc w:val="center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96CD52" w14:textId="77777777" w:rsidR="007B6E25" w:rsidRPr="007B6E25" w:rsidRDefault="007B6E25" w:rsidP="007B6E25"/>
    <w:p w14:paraId="1F4FB6B5" w14:textId="77777777" w:rsidR="00641EB2" w:rsidRPr="00DA1D71" w:rsidRDefault="00985512" w:rsidP="00744B11">
      <w:pPr>
        <w:pStyle w:val="Heading1"/>
        <w:spacing w:before="0"/>
        <w:jc w:val="center"/>
      </w:pPr>
      <w:r w:rsidRPr="00DA1D71">
        <w:t>The University of Iowa</w:t>
      </w:r>
    </w:p>
    <w:p w14:paraId="5020F127" w14:textId="77777777" w:rsidR="00FE29EB" w:rsidRPr="00DA1D71" w:rsidRDefault="00FE29EB" w:rsidP="00744B11">
      <w:pPr>
        <w:pStyle w:val="Heading1"/>
        <w:spacing w:before="0"/>
        <w:jc w:val="center"/>
      </w:pPr>
      <w:r w:rsidRPr="00DA1D71">
        <w:t>General Education Fund</w:t>
      </w:r>
    </w:p>
    <w:p w14:paraId="1AD0563D" w14:textId="77777777" w:rsidR="00312522" w:rsidRPr="00DA1D71" w:rsidRDefault="00556D1D" w:rsidP="00744B11">
      <w:pPr>
        <w:pStyle w:val="Heading1"/>
        <w:spacing w:before="0"/>
        <w:jc w:val="center"/>
      </w:pPr>
      <w:r w:rsidRPr="00DA1D71">
        <w:t>FY 20</w:t>
      </w:r>
      <w:r w:rsidR="00DA1D71" w:rsidRPr="00DA1D71">
        <w:t>20</w:t>
      </w:r>
      <w:r w:rsidR="00A7577C" w:rsidRPr="00DA1D71">
        <w:t xml:space="preserve"> Budget</w:t>
      </w:r>
    </w:p>
    <w:p w14:paraId="4589194F" w14:textId="77777777" w:rsidR="00985512" w:rsidRPr="00DA1D71" w:rsidRDefault="00985512" w:rsidP="00985512">
      <w:pPr>
        <w:rPr>
          <w:rFonts w:ascii="Arial" w:hAnsi="Arial" w:cs="Arial"/>
          <w:sz w:val="22"/>
          <w:szCs w:val="22"/>
        </w:rPr>
      </w:pPr>
    </w:p>
    <w:p w14:paraId="379CB98D" w14:textId="77777777" w:rsidR="00BC301F" w:rsidRPr="00DA1D71" w:rsidRDefault="00BC301F" w:rsidP="00985512">
      <w:pPr>
        <w:rPr>
          <w:rFonts w:ascii="Arial" w:hAnsi="Arial" w:cs="Arial"/>
          <w:sz w:val="22"/>
          <w:szCs w:val="22"/>
        </w:rPr>
      </w:pPr>
    </w:p>
    <w:p w14:paraId="12872580" w14:textId="77777777" w:rsidR="00BB79BD" w:rsidRPr="00DA1D71" w:rsidRDefault="00BB79BD" w:rsidP="00985512">
      <w:pPr>
        <w:rPr>
          <w:rFonts w:ascii="Arial" w:hAnsi="Arial" w:cs="Arial"/>
          <w:sz w:val="22"/>
          <w:szCs w:val="22"/>
          <w:highlight w:val="yellow"/>
        </w:rPr>
      </w:pPr>
    </w:p>
    <w:p w14:paraId="65B659B8" w14:textId="77777777" w:rsidR="00957D11" w:rsidRPr="00DA1D71" w:rsidRDefault="00957D11" w:rsidP="005831CB">
      <w:pPr>
        <w:rPr>
          <w:rFonts w:ascii="Arial" w:hAnsi="Arial" w:cs="Arial"/>
          <w:sz w:val="22"/>
          <w:szCs w:val="22"/>
          <w:highlight w:val="yellow"/>
        </w:rPr>
      </w:pPr>
    </w:p>
    <w:p w14:paraId="1F9CC6DB" w14:textId="057CA613" w:rsidR="002768EB" w:rsidRPr="00421D1D" w:rsidRDefault="00D3492A" w:rsidP="00F61DC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Th</w:t>
      </w:r>
      <w:r w:rsidR="004F325B" w:rsidRPr="00421D1D">
        <w:rPr>
          <w:rFonts w:asciiTheme="minorHAnsi" w:hAnsiTheme="minorHAnsi" w:cstheme="minorHAnsi"/>
          <w:sz w:val="22"/>
          <w:szCs w:val="22"/>
        </w:rPr>
        <w:t xml:space="preserve">e </w:t>
      </w:r>
      <w:r w:rsidR="008B481E" w:rsidRPr="00421D1D">
        <w:rPr>
          <w:rFonts w:asciiTheme="minorHAnsi" w:hAnsiTheme="minorHAnsi" w:cstheme="minorHAnsi"/>
          <w:sz w:val="22"/>
          <w:szCs w:val="22"/>
        </w:rPr>
        <w:t>U</w:t>
      </w:r>
      <w:r w:rsidR="00F61DCF" w:rsidRPr="00421D1D">
        <w:rPr>
          <w:rFonts w:asciiTheme="minorHAnsi" w:hAnsiTheme="minorHAnsi" w:cstheme="minorHAnsi"/>
          <w:sz w:val="22"/>
          <w:szCs w:val="22"/>
        </w:rPr>
        <w:t>niversity of Iowa</w:t>
      </w:r>
      <w:r w:rsidR="007D261E">
        <w:rPr>
          <w:rFonts w:asciiTheme="minorHAnsi" w:hAnsiTheme="minorHAnsi" w:cstheme="minorHAnsi"/>
          <w:sz w:val="22"/>
          <w:szCs w:val="22"/>
        </w:rPr>
        <w:t>’s</w:t>
      </w:r>
      <w:r w:rsidR="008B481E" w:rsidRPr="00421D1D">
        <w:rPr>
          <w:rFonts w:asciiTheme="minorHAnsi" w:hAnsiTheme="minorHAnsi" w:cstheme="minorHAnsi"/>
          <w:sz w:val="22"/>
          <w:szCs w:val="22"/>
        </w:rPr>
        <w:t xml:space="preserve"> academic</w:t>
      </w:r>
      <w:r w:rsidR="00CF3FBB" w:rsidRPr="00421D1D">
        <w:rPr>
          <w:rFonts w:asciiTheme="minorHAnsi" w:hAnsiTheme="minorHAnsi" w:cstheme="minorHAnsi"/>
          <w:sz w:val="22"/>
          <w:szCs w:val="22"/>
        </w:rPr>
        <w:t xml:space="preserve">, </w:t>
      </w:r>
      <w:r w:rsidR="008B481E" w:rsidRPr="00421D1D">
        <w:rPr>
          <w:rFonts w:asciiTheme="minorHAnsi" w:hAnsiTheme="minorHAnsi" w:cstheme="minorHAnsi"/>
          <w:sz w:val="22"/>
          <w:szCs w:val="22"/>
        </w:rPr>
        <w:t>administrative</w:t>
      </w:r>
      <w:r w:rsidR="00CF3FBB" w:rsidRPr="00421D1D">
        <w:rPr>
          <w:rFonts w:asciiTheme="minorHAnsi" w:hAnsiTheme="minorHAnsi" w:cstheme="minorHAnsi"/>
          <w:sz w:val="22"/>
          <w:szCs w:val="22"/>
        </w:rPr>
        <w:t xml:space="preserve"> and shared governance</w:t>
      </w:r>
      <w:r w:rsidR="008B481E" w:rsidRPr="00421D1D">
        <w:rPr>
          <w:rFonts w:asciiTheme="minorHAnsi" w:hAnsiTheme="minorHAnsi" w:cstheme="minorHAnsi"/>
          <w:sz w:val="22"/>
          <w:szCs w:val="22"/>
        </w:rPr>
        <w:t xml:space="preserve"> leaders</w:t>
      </w:r>
      <w:r w:rsidR="00F61DCF" w:rsidRPr="00421D1D">
        <w:rPr>
          <w:rFonts w:asciiTheme="minorHAnsi" w:hAnsiTheme="minorHAnsi" w:cstheme="minorHAnsi"/>
          <w:sz w:val="22"/>
          <w:szCs w:val="22"/>
        </w:rPr>
        <w:t xml:space="preserve"> </w:t>
      </w:r>
      <w:r w:rsidRPr="00421D1D">
        <w:rPr>
          <w:rFonts w:asciiTheme="minorHAnsi" w:hAnsiTheme="minorHAnsi" w:cstheme="minorHAnsi"/>
          <w:sz w:val="22"/>
          <w:szCs w:val="22"/>
        </w:rPr>
        <w:t>continue</w:t>
      </w:r>
      <w:r w:rsidR="007D261E">
        <w:rPr>
          <w:rFonts w:asciiTheme="minorHAnsi" w:hAnsiTheme="minorHAnsi" w:cstheme="minorHAnsi"/>
          <w:sz w:val="22"/>
          <w:szCs w:val="22"/>
        </w:rPr>
        <w:t xml:space="preserve"> their</w:t>
      </w:r>
      <w:r w:rsidRPr="00421D1D">
        <w:rPr>
          <w:rFonts w:asciiTheme="minorHAnsi" w:hAnsiTheme="minorHAnsi" w:cstheme="minorHAnsi"/>
          <w:sz w:val="22"/>
          <w:szCs w:val="22"/>
        </w:rPr>
        <w:t xml:space="preserve"> efforts to d</w:t>
      </w:r>
      <w:r w:rsidR="00DE462B" w:rsidRPr="00421D1D">
        <w:rPr>
          <w:rFonts w:asciiTheme="minorHAnsi" w:hAnsiTheme="minorHAnsi" w:cstheme="minorHAnsi"/>
          <w:sz w:val="22"/>
          <w:szCs w:val="22"/>
        </w:rPr>
        <w:t>evelop</w:t>
      </w:r>
      <w:r w:rsidR="00352070">
        <w:rPr>
          <w:rFonts w:asciiTheme="minorHAnsi" w:hAnsiTheme="minorHAnsi" w:cstheme="minorHAnsi"/>
          <w:sz w:val="22"/>
          <w:szCs w:val="22"/>
        </w:rPr>
        <w:t xml:space="preserve"> and refine</w:t>
      </w:r>
      <w:r w:rsidR="00DE462B" w:rsidRPr="00421D1D">
        <w:rPr>
          <w:rFonts w:asciiTheme="minorHAnsi" w:hAnsiTheme="minorHAnsi" w:cstheme="minorHAnsi"/>
          <w:sz w:val="22"/>
          <w:szCs w:val="22"/>
        </w:rPr>
        <w:t xml:space="preserve"> </w:t>
      </w:r>
      <w:r w:rsidR="00352070">
        <w:rPr>
          <w:rFonts w:asciiTheme="minorHAnsi" w:hAnsiTheme="minorHAnsi" w:cstheme="minorHAnsi"/>
          <w:sz w:val="22"/>
          <w:szCs w:val="22"/>
        </w:rPr>
        <w:t xml:space="preserve">the </w:t>
      </w:r>
      <w:r w:rsidRPr="00421D1D">
        <w:rPr>
          <w:rFonts w:asciiTheme="minorHAnsi" w:hAnsiTheme="minorHAnsi" w:cstheme="minorHAnsi"/>
          <w:sz w:val="22"/>
          <w:szCs w:val="22"/>
        </w:rPr>
        <w:t>new</w:t>
      </w:r>
      <w:r w:rsidR="008B481E" w:rsidRPr="00421D1D">
        <w:rPr>
          <w:rFonts w:asciiTheme="minorHAnsi" w:hAnsiTheme="minorHAnsi" w:cstheme="minorHAnsi"/>
          <w:sz w:val="22"/>
          <w:szCs w:val="22"/>
        </w:rPr>
        <w:t>, value-based</w:t>
      </w:r>
      <w:r w:rsidR="00F61DCF" w:rsidRPr="00421D1D">
        <w:rPr>
          <w:rFonts w:asciiTheme="minorHAnsi" w:hAnsiTheme="minorHAnsi" w:cstheme="minorHAnsi"/>
          <w:sz w:val="22"/>
          <w:szCs w:val="22"/>
        </w:rPr>
        <w:t xml:space="preserve"> budget</w:t>
      </w:r>
      <w:r w:rsidR="00F66537" w:rsidRPr="00421D1D">
        <w:rPr>
          <w:rFonts w:asciiTheme="minorHAnsi" w:hAnsiTheme="minorHAnsi" w:cstheme="minorHAnsi"/>
          <w:sz w:val="22"/>
          <w:szCs w:val="22"/>
        </w:rPr>
        <w:t>ing</w:t>
      </w:r>
      <w:r w:rsidR="008B481E" w:rsidRPr="00421D1D">
        <w:rPr>
          <w:rFonts w:asciiTheme="minorHAnsi" w:hAnsiTheme="minorHAnsi" w:cstheme="minorHAnsi"/>
          <w:sz w:val="22"/>
          <w:szCs w:val="22"/>
        </w:rPr>
        <w:t xml:space="preserve"> </w:t>
      </w:r>
      <w:r w:rsidR="00F61DCF" w:rsidRPr="00421D1D">
        <w:rPr>
          <w:rFonts w:asciiTheme="minorHAnsi" w:hAnsiTheme="minorHAnsi" w:cstheme="minorHAnsi"/>
          <w:sz w:val="22"/>
          <w:szCs w:val="22"/>
        </w:rPr>
        <w:t>process</w:t>
      </w:r>
      <w:r w:rsidR="00CF3FBB" w:rsidRPr="00421D1D">
        <w:rPr>
          <w:rFonts w:asciiTheme="minorHAnsi" w:hAnsiTheme="minorHAnsi" w:cstheme="minorHAnsi"/>
          <w:sz w:val="22"/>
          <w:szCs w:val="22"/>
        </w:rPr>
        <w:t>.</w:t>
      </w:r>
      <w:r w:rsidR="00FD403A" w:rsidRPr="00421D1D">
        <w:rPr>
          <w:rFonts w:asciiTheme="minorHAnsi" w:hAnsiTheme="minorHAnsi" w:cstheme="minorHAnsi"/>
          <w:sz w:val="22"/>
          <w:szCs w:val="22"/>
        </w:rPr>
        <w:t xml:space="preserve">  With the </w:t>
      </w:r>
      <w:r w:rsidR="00CF3FBB" w:rsidRPr="00421D1D">
        <w:rPr>
          <w:rFonts w:asciiTheme="minorHAnsi" w:hAnsiTheme="minorHAnsi" w:cstheme="minorHAnsi"/>
          <w:sz w:val="22"/>
          <w:szCs w:val="22"/>
        </w:rPr>
        <w:t xml:space="preserve">goal </w:t>
      </w:r>
      <w:r w:rsidR="00FD403A" w:rsidRPr="00421D1D">
        <w:rPr>
          <w:rFonts w:asciiTheme="minorHAnsi" w:hAnsiTheme="minorHAnsi" w:cstheme="minorHAnsi"/>
          <w:sz w:val="22"/>
          <w:szCs w:val="22"/>
        </w:rPr>
        <w:t xml:space="preserve">of </w:t>
      </w:r>
      <w:r w:rsidR="006B6FF6" w:rsidRPr="00421D1D">
        <w:rPr>
          <w:rFonts w:asciiTheme="minorHAnsi" w:hAnsiTheme="minorHAnsi" w:cstheme="minorHAnsi"/>
          <w:sz w:val="22"/>
          <w:szCs w:val="22"/>
        </w:rPr>
        <w:t>establish</w:t>
      </w:r>
      <w:r w:rsidR="00FD403A" w:rsidRPr="00421D1D">
        <w:rPr>
          <w:rFonts w:asciiTheme="minorHAnsi" w:hAnsiTheme="minorHAnsi" w:cstheme="minorHAnsi"/>
          <w:sz w:val="22"/>
          <w:szCs w:val="22"/>
        </w:rPr>
        <w:t>ing</w:t>
      </w:r>
      <w:r w:rsidR="00F66537" w:rsidRPr="00421D1D">
        <w:rPr>
          <w:rFonts w:asciiTheme="minorHAnsi" w:hAnsiTheme="minorHAnsi" w:cstheme="minorHAnsi"/>
          <w:sz w:val="22"/>
          <w:szCs w:val="22"/>
        </w:rPr>
        <w:t xml:space="preserve"> a process that </w:t>
      </w:r>
      <w:r w:rsidR="00F61DCF" w:rsidRPr="00421D1D">
        <w:rPr>
          <w:rFonts w:asciiTheme="minorHAnsi" w:hAnsiTheme="minorHAnsi" w:cstheme="minorHAnsi"/>
          <w:sz w:val="22"/>
          <w:szCs w:val="22"/>
        </w:rPr>
        <w:t>empower</w:t>
      </w:r>
      <w:r w:rsidR="00F66537" w:rsidRPr="00421D1D">
        <w:rPr>
          <w:rFonts w:asciiTheme="minorHAnsi" w:hAnsiTheme="minorHAnsi" w:cstheme="minorHAnsi"/>
          <w:sz w:val="22"/>
          <w:szCs w:val="22"/>
        </w:rPr>
        <w:t>s</w:t>
      </w:r>
      <w:r w:rsidR="00F61DCF" w:rsidRPr="00421D1D">
        <w:rPr>
          <w:rFonts w:asciiTheme="minorHAnsi" w:hAnsiTheme="minorHAnsi" w:cstheme="minorHAnsi"/>
          <w:sz w:val="22"/>
          <w:szCs w:val="22"/>
        </w:rPr>
        <w:t xml:space="preserve"> unit leaders to prioritize funding in order to support their respective missions</w:t>
      </w:r>
      <w:r w:rsidR="00CF3FBB" w:rsidRPr="00421D1D">
        <w:rPr>
          <w:rFonts w:asciiTheme="minorHAnsi" w:hAnsiTheme="minorHAnsi" w:cstheme="minorHAnsi"/>
          <w:sz w:val="22"/>
          <w:szCs w:val="22"/>
        </w:rPr>
        <w:t xml:space="preserve"> and </w:t>
      </w:r>
      <w:r w:rsidR="00F66537" w:rsidRPr="00421D1D">
        <w:rPr>
          <w:rFonts w:asciiTheme="minorHAnsi" w:hAnsiTheme="minorHAnsi" w:cstheme="minorHAnsi"/>
          <w:sz w:val="22"/>
          <w:szCs w:val="22"/>
        </w:rPr>
        <w:t xml:space="preserve">to </w:t>
      </w:r>
      <w:r w:rsidR="00CF3FBB" w:rsidRPr="00421D1D">
        <w:rPr>
          <w:rFonts w:asciiTheme="minorHAnsi" w:hAnsiTheme="minorHAnsi" w:cstheme="minorHAnsi"/>
          <w:sz w:val="22"/>
          <w:szCs w:val="22"/>
        </w:rPr>
        <w:t xml:space="preserve">improve </w:t>
      </w:r>
      <w:r w:rsidR="00DA0020" w:rsidRPr="00421D1D">
        <w:rPr>
          <w:rFonts w:asciiTheme="minorHAnsi" w:hAnsiTheme="minorHAnsi" w:cstheme="minorHAnsi"/>
          <w:sz w:val="22"/>
          <w:szCs w:val="22"/>
        </w:rPr>
        <w:t xml:space="preserve">financial </w:t>
      </w:r>
      <w:r w:rsidR="00CF3FBB" w:rsidRPr="00421D1D">
        <w:rPr>
          <w:rFonts w:asciiTheme="minorHAnsi" w:hAnsiTheme="minorHAnsi" w:cstheme="minorHAnsi"/>
          <w:sz w:val="22"/>
          <w:szCs w:val="22"/>
        </w:rPr>
        <w:t>transparency</w:t>
      </w:r>
      <w:r w:rsidR="00793829">
        <w:rPr>
          <w:rFonts w:asciiTheme="minorHAnsi" w:hAnsiTheme="minorHAnsi" w:cstheme="minorHAnsi"/>
          <w:sz w:val="22"/>
          <w:szCs w:val="22"/>
        </w:rPr>
        <w:t xml:space="preserve">, the following principles guided decisions </w:t>
      </w:r>
      <w:r w:rsidR="00AB0D34" w:rsidRPr="00421D1D">
        <w:rPr>
          <w:rFonts w:asciiTheme="minorHAnsi" w:hAnsiTheme="minorHAnsi" w:cstheme="minorHAnsi"/>
          <w:sz w:val="22"/>
          <w:szCs w:val="22"/>
        </w:rPr>
        <w:t xml:space="preserve">in </w:t>
      </w:r>
      <w:r w:rsidR="00793829">
        <w:rPr>
          <w:rFonts w:asciiTheme="minorHAnsi" w:hAnsiTheme="minorHAnsi" w:cstheme="minorHAnsi"/>
          <w:sz w:val="22"/>
          <w:szCs w:val="22"/>
        </w:rPr>
        <w:t xml:space="preserve">forming </w:t>
      </w:r>
      <w:r w:rsidR="006B6FF6" w:rsidRPr="00421D1D">
        <w:rPr>
          <w:rFonts w:asciiTheme="minorHAnsi" w:hAnsiTheme="minorHAnsi" w:cstheme="minorHAnsi"/>
          <w:sz w:val="22"/>
          <w:szCs w:val="22"/>
        </w:rPr>
        <w:t>the FY 20</w:t>
      </w:r>
      <w:r w:rsidR="00DA1D71" w:rsidRPr="00421D1D">
        <w:rPr>
          <w:rFonts w:asciiTheme="minorHAnsi" w:hAnsiTheme="minorHAnsi" w:cstheme="minorHAnsi"/>
          <w:sz w:val="22"/>
          <w:szCs w:val="22"/>
        </w:rPr>
        <w:t>20</w:t>
      </w:r>
      <w:r w:rsidR="006B6FF6" w:rsidRPr="00421D1D">
        <w:rPr>
          <w:rFonts w:asciiTheme="minorHAnsi" w:hAnsiTheme="minorHAnsi" w:cstheme="minorHAnsi"/>
          <w:sz w:val="22"/>
          <w:szCs w:val="22"/>
        </w:rPr>
        <w:t xml:space="preserve"> budget:</w:t>
      </w:r>
    </w:p>
    <w:p w14:paraId="5C857F52" w14:textId="77777777" w:rsidR="00BB79BD" w:rsidRPr="00421D1D" w:rsidRDefault="00BB79BD" w:rsidP="00F61DC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725CBC" w14:textId="77777777" w:rsidR="00FD403A" w:rsidRPr="00DA1D71" w:rsidRDefault="00FD403A" w:rsidP="001E69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5C5A03" w14:textId="77777777" w:rsidR="00FD403A" w:rsidRPr="00421D1D" w:rsidRDefault="00FD403A" w:rsidP="00FD403A">
      <w:pPr>
        <w:numPr>
          <w:ilvl w:val="0"/>
          <w:numId w:val="43"/>
        </w:numPr>
        <w:rPr>
          <w:rFonts w:asciiTheme="minorHAnsi" w:hAnsiTheme="minorHAnsi" w:cstheme="minorHAnsi"/>
          <w:b/>
          <w:sz w:val="22"/>
          <w:szCs w:val="22"/>
        </w:rPr>
      </w:pPr>
      <w:r w:rsidRPr="00421D1D">
        <w:rPr>
          <w:rFonts w:asciiTheme="minorHAnsi" w:hAnsiTheme="minorHAnsi" w:cstheme="minorHAnsi"/>
          <w:b/>
          <w:sz w:val="22"/>
          <w:szCs w:val="22"/>
        </w:rPr>
        <w:t xml:space="preserve">New Budget Model </w:t>
      </w:r>
      <w:r w:rsidR="001E4454" w:rsidRPr="00421D1D">
        <w:rPr>
          <w:rFonts w:asciiTheme="minorHAnsi" w:hAnsiTheme="minorHAnsi" w:cstheme="minorHAnsi"/>
          <w:b/>
          <w:sz w:val="22"/>
          <w:szCs w:val="22"/>
        </w:rPr>
        <w:t>–</w:t>
      </w:r>
      <w:r w:rsidRPr="00421D1D">
        <w:rPr>
          <w:rFonts w:asciiTheme="minorHAnsi" w:hAnsiTheme="minorHAnsi" w:cstheme="minorHAnsi"/>
          <w:b/>
          <w:sz w:val="22"/>
          <w:szCs w:val="22"/>
        </w:rPr>
        <w:t xml:space="preserve"> Characteristics</w:t>
      </w:r>
    </w:p>
    <w:p w14:paraId="3FF5E408" w14:textId="77777777" w:rsidR="001E4454" w:rsidRPr="00421D1D" w:rsidRDefault="001E4454" w:rsidP="001E4454">
      <w:pPr>
        <w:ind w:left="720"/>
        <w:rPr>
          <w:rFonts w:asciiTheme="minorHAnsi" w:hAnsiTheme="minorHAnsi" w:cstheme="minorHAnsi"/>
          <w:b/>
          <w:sz w:val="16"/>
          <w:szCs w:val="16"/>
        </w:rPr>
      </w:pPr>
    </w:p>
    <w:p w14:paraId="5739D08F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Value-based, transparent, and shaped by guiding principles (Student Success, Quality Indicators, Our Values, Our Future)</w:t>
      </w:r>
    </w:p>
    <w:p w14:paraId="6002ECFE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Flexible design to support and finance the 2016-21 University of Iowa Strategic Plan</w:t>
      </w:r>
    </w:p>
    <w:p w14:paraId="6B4AAD74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Based on annual increases/decreases to the GEF “Collegiate Economic Analysis”</w:t>
      </w:r>
      <w:r w:rsidR="00DE462B" w:rsidRPr="00421D1D"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2AED2B89" w14:textId="77777777" w:rsidR="00FD403A" w:rsidRPr="00421D1D" w:rsidRDefault="00FD403A" w:rsidP="00FD403A">
      <w:pPr>
        <w:rPr>
          <w:rFonts w:asciiTheme="minorHAnsi" w:hAnsiTheme="minorHAnsi" w:cstheme="minorHAnsi"/>
          <w:sz w:val="22"/>
          <w:szCs w:val="22"/>
        </w:rPr>
      </w:pPr>
    </w:p>
    <w:p w14:paraId="67ABEBED" w14:textId="77777777" w:rsidR="001E4454" w:rsidRPr="00421D1D" w:rsidRDefault="001E4454" w:rsidP="00FD403A">
      <w:pPr>
        <w:rPr>
          <w:rFonts w:asciiTheme="minorHAnsi" w:hAnsiTheme="minorHAnsi" w:cstheme="minorHAnsi"/>
          <w:sz w:val="22"/>
          <w:szCs w:val="22"/>
        </w:rPr>
      </w:pPr>
    </w:p>
    <w:p w14:paraId="4986D60A" w14:textId="77777777" w:rsidR="00FD403A" w:rsidRPr="00421D1D" w:rsidRDefault="00FD403A" w:rsidP="00FD403A">
      <w:pPr>
        <w:numPr>
          <w:ilvl w:val="0"/>
          <w:numId w:val="43"/>
        </w:numPr>
        <w:rPr>
          <w:rFonts w:asciiTheme="minorHAnsi" w:hAnsiTheme="minorHAnsi" w:cstheme="minorHAnsi"/>
          <w:b/>
          <w:sz w:val="22"/>
          <w:szCs w:val="22"/>
        </w:rPr>
      </w:pPr>
      <w:r w:rsidRPr="00421D1D">
        <w:rPr>
          <w:rFonts w:asciiTheme="minorHAnsi" w:hAnsiTheme="minorHAnsi" w:cstheme="minorHAnsi"/>
          <w:b/>
          <w:sz w:val="22"/>
          <w:szCs w:val="22"/>
        </w:rPr>
        <w:t xml:space="preserve">New Budget Model </w:t>
      </w:r>
      <w:r w:rsidR="001E4454" w:rsidRPr="00421D1D">
        <w:rPr>
          <w:rFonts w:asciiTheme="minorHAnsi" w:hAnsiTheme="minorHAnsi" w:cstheme="minorHAnsi"/>
          <w:b/>
          <w:sz w:val="22"/>
          <w:szCs w:val="22"/>
        </w:rPr>
        <w:t>–</w:t>
      </w:r>
      <w:r w:rsidRPr="00421D1D">
        <w:rPr>
          <w:rFonts w:asciiTheme="minorHAnsi" w:hAnsiTheme="minorHAnsi" w:cstheme="minorHAnsi"/>
          <w:b/>
          <w:sz w:val="22"/>
          <w:szCs w:val="22"/>
        </w:rPr>
        <w:t xml:space="preserve"> Goals</w:t>
      </w:r>
    </w:p>
    <w:p w14:paraId="54CE0989" w14:textId="77777777" w:rsidR="001E4454" w:rsidRPr="00421D1D" w:rsidRDefault="001E4454" w:rsidP="001E4454">
      <w:pPr>
        <w:ind w:left="720"/>
        <w:rPr>
          <w:rFonts w:asciiTheme="minorHAnsi" w:hAnsiTheme="minorHAnsi" w:cstheme="minorHAnsi"/>
          <w:b/>
          <w:sz w:val="16"/>
          <w:szCs w:val="16"/>
        </w:rPr>
      </w:pPr>
    </w:p>
    <w:p w14:paraId="7F50A6AE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Maximize annual net tuition revenue</w:t>
      </w:r>
    </w:p>
    <w:p w14:paraId="54176037" w14:textId="77777777" w:rsidR="00E250BF" w:rsidRPr="00421D1D" w:rsidRDefault="00DE462B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 xml:space="preserve">Improve </w:t>
      </w:r>
      <w:r w:rsidR="00E250BF" w:rsidRPr="00421D1D">
        <w:rPr>
          <w:rFonts w:asciiTheme="minorHAnsi" w:hAnsiTheme="minorHAnsi" w:cstheme="minorHAnsi"/>
          <w:sz w:val="22"/>
          <w:szCs w:val="22"/>
        </w:rPr>
        <w:t xml:space="preserve">predictability and stability in the face of </w:t>
      </w:r>
      <w:r w:rsidR="004F325B" w:rsidRPr="00421D1D">
        <w:rPr>
          <w:rFonts w:asciiTheme="minorHAnsi" w:hAnsiTheme="minorHAnsi" w:cstheme="minorHAnsi"/>
          <w:sz w:val="22"/>
          <w:szCs w:val="22"/>
        </w:rPr>
        <w:t xml:space="preserve">a </w:t>
      </w:r>
      <w:r w:rsidR="00E250BF" w:rsidRPr="00421D1D">
        <w:rPr>
          <w:rFonts w:asciiTheme="minorHAnsi" w:hAnsiTheme="minorHAnsi" w:cstheme="minorHAnsi"/>
          <w:sz w:val="22"/>
          <w:szCs w:val="22"/>
        </w:rPr>
        <w:t>generational decline in state support</w:t>
      </w:r>
    </w:p>
    <w:p w14:paraId="1FD2F353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 xml:space="preserve">Incentivize new revenue generation </w:t>
      </w:r>
    </w:p>
    <w:p w14:paraId="7ACD8CB8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Provide recurring/non-recurring funding for strategic initiatives</w:t>
      </w:r>
    </w:p>
    <w:p w14:paraId="3A9C5951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Ensure collegiate/non-collegiate unit financial accountability</w:t>
      </w:r>
    </w:p>
    <w:p w14:paraId="1B1B569D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Improve salary competiveness</w:t>
      </w:r>
    </w:p>
    <w:p w14:paraId="02D684E1" w14:textId="77777777" w:rsidR="00E250BF" w:rsidRPr="00421D1D" w:rsidRDefault="00E250BF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Reward collaboration within and among colleges</w:t>
      </w:r>
    </w:p>
    <w:p w14:paraId="7AB455EB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Fund salary and benefit adjustment and/or other inflationary increments through new revenues, efficiencies or reprioritization</w:t>
      </w:r>
    </w:p>
    <w:p w14:paraId="735122B0" w14:textId="77777777" w:rsidR="00161263" w:rsidRPr="00421D1D" w:rsidRDefault="00161263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 xml:space="preserve">Provide guidelines for equitably sharing </w:t>
      </w:r>
      <w:r w:rsidR="004F325B" w:rsidRPr="00421D1D">
        <w:rPr>
          <w:rFonts w:asciiTheme="minorHAnsi" w:hAnsiTheme="minorHAnsi" w:cstheme="minorHAnsi"/>
          <w:sz w:val="22"/>
          <w:szCs w:val="22"/>
        </w:rPr>
        <w:t xml:space="preserve">centralized </w:t>
      </w:r>
      <w:r w:rsidRPr="00421D1D">
        <w:rPr>
          <w:rFonts w:asciiTheme="minorHAnsi" w:hAnsiTheme="minorHAnsi" w:cstheme="minorHAnsi"/>
          <w:sz w:val="22"/>
          <w:szCs w:val="22"/>
        </w:rPr>
        <w:t>costs</w:t>
      </w:r>
    </w:p>
    <w:p w14:paraId="0AACB6B2" w14:textId="77777777" w:rsidR="00FD403A" w:rsidRPr="00421D1D" w:rsidRDefault="00FD403A" w:rsidP="00FD403A">
      <w:pPr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421D1D">
        <w:rPr>
          <w:rFonts w:asciiTheme="minorHAnsi" w:hAnsiTheme="minorHAnsi" w:cstheme="minorHAnsi"/>
          <w:sz w:val="22"/>
          <w:szCs w:val="22"/>
        </w:rPr>
        <w:t>Develop multi-year revenue/expense projections</w:t>
      </w:r>
    </w:p>
    <w:p w14:paraId="1EE98EC7" w14:textId="77777777" w:rsidR="00FD403A" w:rsidRPr="00421D1D" w:rsidRDefault="00FD403A" w:rsidP="001E69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17200B" w14:textId="77777777" w:rsidR="00774AC1" w:rsidRPr="00421D1D" w:rsidRDefault="00774AC1" w:rsidP="00774AC1">
      <w:pPr>
        <w:rPr>
          <w:rFonts w:ascii="Arial" w:hAnsi="Arial" w:cs="Arial"/>
          <w:sz w:val="22"/>
          <w:szCs w:val="22"/>
        </w:rPr>
      </w:pPr>
    </w:p>
    <w:p w14:paraId="6F34FEDD" w14:textId="77777777" w:rsidR="00774AC1" w:rsidRPr="00DA1D71" w:rsidRDefault="001E6962" w:rsidP="00774AC1">
      <w:pPr>
        <w:rPr>
          <w:rFonts w:ascii="Arial" w:hAnsi="Arial" w:cs="Arial"/>
          <w:sz w:val="22"/>
          <w:szCs w:val="22"/>
          <w:highlight w:val="yellow"/>
        </w:rPr>
      </w:pPr>
      <w:r w:rsidRPr="00421D1D">
        <w:rPr>
          <w:rFonts w:ascii="Arial" w:hAnsi="Arial" w:cs="Arial"/>
          <w:sz w:val="22"/>
          <w:szCs w:val="22"/>
        </w:rPr>
        <w:t>Th</w:t>
      </w:r>
      <w:r w:rsidR="00926D9F" w:rsidRPr="00421D1D">
        <w:rPr>
          <w:rFonts w:ascii="Arial" w:hAnsi="Arial" w:cs="Arial"/>
          <w:sz w:val="22"/>
          <w:szCs w:val="22"/>
        </w:rPr>
        <w:t xml:space="preserve">is </w:t>
      </w:r>
      <w:r w:rsidR="00FE60F0" w:rsidRPr="00421D1D">
        <w:rPr>
          <w:rFonts w:ascii="Arial" w:hAnsi="Arial" w:cs="Arial"/>
          <w:sz w:val="22"/>
          <w:szCs w:val="22"/>
        </w:rPr>
        <w:t>collaborative</w:t>
      </w:r>
      <w:r w:rsidR="00926D9F" w:rsidRPr="00421D1D">
        <w:rPr>
          <w:rFonts w:ascii="Arial" w:hAnsi="Arial" w:cs="Arial"/>
          <w:sz w:val="22"/>
          <w:szCs w:val="22"/>
        </w:rPr>
        <w:t xml:space="preserve"> </w:t>
      </w:r>
      <w:r w:rsidRPr="00421D1D">
        <w:rPr>
          <w:rFonts w:ascii="Arial" w:hAnsi="Arial" w:cs="Arial"/>
          <w:sz w:val="22"/>
          <w:szCs w:val="22"/>
        </w:rPr>
        <w:t xml:space="preserve">process </w:t>
      </w:r>
      <w:r w:rsidR="00C22F7B" w:rsidRPr="00421D1D">
        <w:rPr>
          <w:rFonts w:ascii="Arial" w:hAnsi="Arial" w:cs="Arial"/>
          <w:sz w:val="22"/>
          <w:szCs w:val="22"/>
        </w:rPr>
        <w:t>and budget model</w:t>
      </w:r>
      <w:r w:rsidR="0059341F" w:rsidRPr="00421D1D">
        <w:rPr>
          <w:rFonts w:ascii="Arial" w:hAnsi="Arial" w:cs="Arial"/>
          <w:sz w:val="22"/>
          <w:szCs w:val="22"/>
        </w:rPr>
        <w:t xml:space="preserve"> allows</w:t>
      </w:r>
      <w:r w:rsidR="00E33CCF" w:rsidRPr="00421D1D">
        <w:rPr>
          <w:rFonts w:ascii="Arial" w:hAnsi="Arial" w:cs="Arial"/>
          <w:sz w:val="22"/>
          <w:szCs w:val="22"/>
        </w:rPr>
        <w:t xml:space="preserve"> the University to </w:t>
      </w:r>
      <w:r w:rsidRPr="00421D1D">
        <w:rPr>
          <w:rFonts w:ascii="Arial" w:hAnsi="Arial" w:cs="Arial"/>
          <w:sz w:val="22"/>
          <w:szCs w:val="22"/>
        </w:rPr>
        <w:t xml:space="preserve">develop </w:t>
      </w:r>
      <w:r w:rsidR="00EF02B6" w:rsidRPr="00421D1D">
        <w:rPr>
          <w:rFonts w:ascii="Arial" w:hAnsi="Arial" w:cs="Arial"/>
          <w:sz w:val="22"/>
          <w:szCs w:val="22"/>
        </w:rPr>
        <w:t xml:space="preserve">a </w:t>
      </w:r>
      <w:r w:rsidR="00AB0D34" w:rsidRPr="00421D1D">
        <w:rPr>
          <w:rFonts w:ascii="Arial" w:hAnsi="Arial" w:cs="Arial"/>
          <w:sz w:val="22"/>
          <w:szCs w:val="22"/>
        </w:rPr>
        <w:t xml:space="preserve">General Education Fund </w:t>
      </w:r>
      <w:r w:rsidR="00033A52" w:rsidRPr="00421D1D">
        <w:rPr>
          <w:rFonts w:ascii="Arial" w:hAnsi="Arial" w:cs="Arial"/>
          <w:sz w:val="22"/>
          <w:szCs w:val="22"/>
        </w:rPr>
        <w:t>bud</w:t>
      </w:r>
      <w:r w:rsidRPr="00421D1D">
        <w:rPr>
          <w:rFonts w:ascii="Arial" w:hAnsi="Arial" w:cs="Arial"/>
          <w:sz w:val="22"/>
          <w:szCs w:val="22"/>
        </w:rPr>
        <w:t xml:space="preserve">get </w:t>
      </w:r>
      <w:r w:rsidR="00037ADA" w:rsidRPr="00421D1D">
        <w:rPr>
          <w:rFonts w:ascii="Arial" w:hAnsi="Arial" w:cs="Arial"/>
          <w:sz w:val="22"/>
          <w:szCs w:val="22"/>
        </w:rPr>
        <w:t xml:space="preserve">reinforcing </w:t>
      </w:r>
      <w:r w:rsidR="00470E7D" w:rsidRPr="00421D1D">
        <w:rPr>
          <w:rFonts w:ascii="Arial" w:hAnsi="Arial" w:cs="Arial"/>
          <w:sz w:val="22"/>
          <w:szCs w:val="22"/>
        </w:rPr>
        <w:t>its</w:t>
      </w:r>
      <w:r w:rsidR="00037ADA" w:rsidRPr="00421D1D">
        <w:rPr>
          <w:rFonts w:ascii="Arial" w:hAnsi="Arial" w:cs="Arial"/>
          <w:sz w:val="22"/>
          <w:szCs w:val="22"/>
        </w:rPr>
        <w:t xml:space="preserve"> principles and</w:t>
      </w:r>
      <w:r w:rsidR="00E33CCF" w:rsidRPr="00421D1D">
        <w:rPr>
          <w:rFonts w:ascii="Arial" w:hAnsi="Arial" w:cs="Arial"/>
          <w:sz w:val="22"/>
          <w:szCs w:val="22"/>
        </w:rPr>
        <w:t xml:space="preserve"> mission of </w:t>
      </w:r>
      <w:r w:rsidR="00774AC1" w:rsidRPr="00421D1D">
        <w:rPr>
          <w:rFonts w:ascii="Arial" w:hAnsi="Arial" w:cs="Arial"/>
          <w:sz w:val="22"/>
          <w:szCs w:val="22"/>
        </w:rPr>
        <w:t>education, research and discovery</w:t>
      </w:r>
      <w:r w:rsidR="00A60144">
        <w:rPr>
          <w:rFonts w:ascii="Arial" w:hAnsi="Arial" w:cs="Arial"/>
          <w:sz w:val="22"/>
          <w:szCs w:val="22"/>
        </w:rPr>
        <w:t xml:space="preserve">. </w:t>
      </w:r>
    </w:p>
    <w:p w14:paraId="5F225F51" w14:textId="77777777" w:rsidR="00774AC1" w:rsidRPr="00DA1D71" w:rsidRDefault="00774AC1" w:rsidP="00CD026F">
      <w:pPr>
        <w:rPr>
          <w:rFonts w:ascii="Arial" w:hAnsi="Arial" w:cs="Arial"/>
          <w:sz w:val="22"/>
          <w:szCs w:val="22"/>
          <w:highlight w:val="yellow"/>
        </w:rPr>
      </w:pPr>
    </w:p>
    <w:p w14:paraId="44AF958B" w14:textId="77777777" w:rsidR="007F1F0D" w:rsidRPr="00DA1D71" w:rsidRDefault="001E6962" w:rsidP="0096426C">
      <w:pPr>
        <w:spacing w:after="120"/>
        <w:rPr>
          <w:rFonts w:ascii="Arial" w:hAnsi="Arial" w:cs="Arial"/>
          <w:sz w:val="22"/>
          <w:szCs w:val="22"/>
        </w:rPr>
      </w:pPr>
      <w:r w:rsidRPr="00DA1D71">
        <w:rPr>
          <w:rFonts w:ascii="Arial" w:hAnsi="Arial" w:cs="Arial"/>
          <w:sz w:val="22"/>
          <w:szCs w:val="22"/>
        </w:rPr>
        <w:t xml:space="preserve">All other University of Iowa </w:t>
      </w:r>
      <w:r w:rsidR="006B6FF6" w:rsidRPr="00DA1D71">
        <w:rPr>
          <w:rFonts w:ascii="Arial" w:hAnsi="Arial" w:cs="Arial"/>
          <w:sz w:val="22"/>
          <w:szCs w:val="22"/>
        </w:rPr>
        <w:t>FY 20</w:t>
      </w:r>
      <w:r w:rsidR="00DA1D71" w:rsidRPr="00DA1D71">
        <w:rPr>
          <w:rFonts w:ascii="Arial" w:hAnsi="Arial" w:cs="Arial"/>
          <w:sz w:val="22"/>
          <w:szCs w:val="22"/>
        </w:rPr>
        <w:t>20</w:t>
      </w:r>
      <w:r w:rsidR="006B6FF6" w:rsidRPr="00DA1D71">
        <w:rPr>
          <w:rFonts w:ascii="Arial" w:hAnsi="Arial" w:cs="Arial"/>
          <w:sz w:val="22"/>
          <w:szCs w:val="22"/>
        </w:rPr>
        <w:t xml:space="preserve"> </w:t>
      </w:r>
      <w:r w:rsidRPr="00DA1D71">
        <w:rPr>
          <w:rFonts w:ascii="Arial" w:hAnsi="Arial" w:cs="Arial"/>
          <w:sz w:val="22"/>
          <w:szCs w:val="22"/>
        </w:rPr>
        <w:t xml:space="preserve">budgets </w:t>
      </w:r>
      <w:r w:rsidR="00AB0D34" w:rsidRPr="00DA1D71">
        <w:rPr>
          <w:rFonts w:ascii="Arial" w:hAnsi="Arial" w:cs="Arial"/>
          <w:sz w:val="22"/>
          <w:szCs w:val="22"/>
        </w:rPr>
        <w:t>were</w:t>
      </w:r>
      <w:r w:rsidRPr="00DA1D71">
        <w:rPr>
          <w:rFonts w:ascii="Arial" w:hAnsi="Arial" w:cs="Arial"/>
          <w:sz w:val="22"/>
          <w:szCs w:val="22"/>
        </w:rPr>
        <w:t xml:space="preserve"> developed simultaneous</w:t>
      </w:r>
      <w:r w:rsidR="001725AF" w:rsidRPr="00DA1D71">
        <w:rPr>
          <w:rFonts w:ascii="Arial" w:hAnsi="Arial" w:cs="Arial"/>
          <w:sz w:val="22"/>
          <w:szCs w:val="22"/>
        </w:rPr>
        <w:t>ly</w:t>
      </w:r>
      <w:r w:rsidRPr="00DA1D71">
        <w:rPr>
          <w:rFonts w:ascii="Arial" w:hAnsi="Arial" w:cs="Arial"/>
          <w:sz w:val="22"/>
          <w:szCs w:val="22"/>
        </w:rPr>
        <w:t xml:space="preserve"> with the G</w:t>
      </w:r>
      <w:r w:rsidR="00033A52" w:rsidRPr="00DA1D71">
        <w:rPr>
          <w:rFonts w:ascii="Arial" w:hAnsi="Arial" w:cs="Arial"/>
          <w:sz w:val="22"/>
          <w:szCs w:val="22"/>
        </w:rPr>
        <w:t xml:space="preserve">eneral </w:t>
      </w:r>
      <w:r w:rsidR="00AB0D34" w:rsidRPr="00DA1D71">
        <w:rPr>
          <w:rFonts w:ascii="Arial" w:hAnsi="Arial" w:cs="Arial"/>
          <w:sz w:val="22"/>
          <w:szCs w:val="22"/>
        </w:rPr>
        <w:t>E</w:t>
      </w:r>
      <w:r w:rsidR="00033A52" w:rsidRPr="00DA1D71">
        <w:rPr>
          <w:rFonts w:ascii="Arial" w:hAnsi="Arial" w:cs="Arial"/>
          <w:sz w:val="22"/>
          <w:szCs w:val="22"/>
        </w:rPr>
        <w:t xml:space="preserve">ducation </w:t>
      </w:r>
      <w:r w:rsidR="00AB0D34" w:rsidRPr="00DA1D71">
        <w:rPr>
          <w:rFonts w:ascii="Arial" w:hAnsi="Arial" w:cs="Arial"/>
          <w:sz w:val="22"/>
          <w:szCs w:val="22"/>
        </w:rPr>
        <w:t>F</w:t>
      </w:r>
      <w:r w:rsidR="00033A52" w:rsidRPr="00DA1D71">
        <w:rPr>
          <w:rFonts w:ascii="Arial" w:hAnsi="Arial" w:cs="Arial"/>
          <w:sz w:val="22"/>
          <w:szCs w:val="22"/>
        </w:rPr>
        <w:t>und</w:t>
      </w:r>
      <w:r w:rsidRPr="00DA1D71">
        <w:rPr>
          <w:rFonts w:ascii="Arial" w:hAnsi="Arial" w:cs="Arial"/>
          <w:sz w:val="22"/>
          <w:szCs w:val="22"/>
        </w:rPr>
        <w:t xml:space="preserve"> budget and under similar and</w:t>
      </w:r>
      <w:r w:rsidR="001725AF" w:rsidRPr="00DA1D71">
        <w:rPr>
          <w:rFonts w:ascii="Arial" w:hAnsi="Arial" w:cs="Arial"/>
          <w:sz w:val="22"/>
          <w:szCs w:val="22"/>
        </w:rPr>
        <w:t>,</w:t>
      </w:r>
      <w:r w:rsidRPr="00DA1D71">
        <w:rPr>
          <w:rFonts w:ascii="Arial" w:hAnsi="Arial" w:cs="Arial"/>
          <w:sz w:val="22"/>
          <w:szCs w:val="22"/>
        </w:rPr>
        <w:t xml:space="preserve"> in most instances</w:t>
      </w:r>
      <w:r w:rsidR="001725AF" w:rsidRPr="00DA1D71">
        <w:rPr>
          <w:rFonts w:ascii="Arial" w:hAnsi="Arial" w:cs="Arial"/>
          <w:sz w:val="22"/>
          <w:szCs w:val="22"/>
        </w:rPr>
        <w:t>,</w:t>
      </w:r>
      <w:r w:rsidRPr="00DA1D71">
        <w:rPr>
          <w:rFonts w:ascii="Arial" w:hAnsi="Arial" w:cs="Arial"/>
          <w:sz w:val="22"/>
          <w:szCs w:val="22"/>
        </w:rPr>
        <w:t xml:space="preserve"> identical policies and budget </w:t>
      </w:r>
      <w:r w:rsidR="00273241" w:rsidRPr="00DA1D71">
        <w:rPr>
          <w:rFonts w:ascii="Arial" w:hAnsi="Arial" w:cs="Arial"/>
          <w:sz w:val="22"/>
          <w:szCs w:val="22"/>
        </w:rPr>
        <w:t>g</w:t>
      </w:r>
      <w:r w:rsidRPr="00DA1D71">
        <w:rPr>
          <w:rFonts w:ascii="Arial" w:hAnsi="Arial" w:cs="Arial"/>
          <w:sz w:val="22"/>
          <w:szCs w:val="22"/>
        </w:rPr>
        <w:t xml:space="preserve">uidelines. </w:t>
      </w:r>
    </w:p>
    <w:p w14:paraId="1F08DDA6" w14:textId="77777777" w:rsidR="00037ADA" w:rsidRPr="00DA1D71" w:rsidRDefault="00037ADA" w:rsidP="00CD026F">
      <w:pPr>
        <w:rPr>
          <w:rFonts w:ascii="Arial" w:hAnsi="Arial" w:cs="Arial"/>
          <w:sz w:val="22"/>
          <w:szCs w:val="22"/>
          <w:highlight w:val="yellow"/>
        </w:rPr>
      </w:pPr>
    </w:p>
    <w:p w14:paraId="322BEF37" w14:textId="77777777" w:rsidR="0096426C" w:rsidRPr="00DA1D71" w:rsidRDefault="0096426C" w:rsidP="00CD026F">
      <w:pPr>
        <w:rPr>
          <w:rFonts w:ascii="Arial" w:hAnsi="Arial" w:cs="Arial"/>
          <w:sz w:val="22"/>
          <w:szCs w:val="22"/>
          <w:highlight w:val="yellow"/>
        </w:rPr>
      </w:pPr>
    </w:p>
    <w:p w14:paraId="5A84D683" w14:textId="77777777" w:rsidR="00774AC1" w:rsidRPr="00DA1D71" w:rsidRDefault="00774AC1" w:rsidP="00CD026F">
      <w:pPr>
        <w:rPr>
          <w:rFonts w:ascii="Arial" w:hAnsi="Arial" w:cs="Arial"/>
          <w:sz w:val="22"/>
          <w:szCs w:val="22"/>
          <w:highlight w:val="yellow"/>
        </w:rPr>
      </w:pPr>
    </w:p>
    <w:p w14:paraId="35264F02" w14:textId="77777777" w:rsidR="00037ADA" w:rsidRPr="00DA1D71" w:rsidRDefault="00037ADA" w:rsidP="00CD026F">
      <w:pPr>
        <w:rPr>
          <w:rFonts w:ascii="Arial" w:hAnsi="Arial" w:cs="Arial"/>
          <w:sz w:val="22"/>
          <w:szCs w:val="22"/>
          <w:highlight w:val="yellow"/>
        </w:rPr>
      </w:pPr>
    </w:p>
    <w:p w14:paraId="19B1DD64" w14:textId="77777777" w:rsidR="00037ADA" w:rsidRPr="00DA1D71" w:rsidRDefault="00037ADA" w:rsidP="00CD026F">
      <w:pPr>
        <w:rPr>
          <w:rFonts w:ascii="Arial" w:hAnsi="Arial" w:cs="Arial"/>
          <w:sz w:val="22"/>
          <w:szCs w:val="22"/>
          <w:highlight w:val="yellow"/>
        </w:rPr>
      </w:pPr>
    </w:p>
    <w:p w14:paraId="5786FAC0" w14:textId="77777777" w:rsidR="00035039" w:rsidRPr="008F6791" w:rsidRDefault="00035039" w:rsidP="0003503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outlineLvl w:val="0"/>
        <w:rPr>
          <w:rFonts w:ascii="Arial" w:hAnsi="Arial" w:cs="Arial"/>
          <w:sz w:val="22"/>
          <w:szCs w:val="22"/>
          <w:u w:val="single"/>
        </w:rPr>
      </w:pPr>
      <w:r w:rsidRPr="008F6791">
        <w:rPr>
          <w:rFonts w:ascii="Arial" w:hAnsi="Arial" w:cs="Arial"/>
          <w:b/>
          <w:sz w:val="22"/>
          <w:szCs w:val="22"/>
          <w:u w:val="single"/>
        </w:rPr>
        <w:lastRenderedPageBreak/>
        <w:t>REVENUE PROJECTIONS</w:t>
      </w:r>
    </w:p>
    <w:p w14:paraId="704E8525" w14:textId="77777777" w:rsidR="00035039" w:rsidRPr="008F6791" w:rsidRDefault="00035039" w:rsidP="00035039">
      <w:pPr>
        <w:rPr>
          <w:rFonts w:ascii="Arial" w:hAnsi="Arial" w:cs="Arial"/>
          <w:sz w:val="22"/>
          <w:szCs w:val="22"/>
        </w:rPr>
      </w:pPr>
    </w:p>
    <w:p w14:paraId="0F56BDC7" w14:textId="77777777" w:rsidR="002317D0" w:rsidRPr="008F6791" w:rsidRDefault="002317D0" w:rsidP="00035039">
      <w:pPr>
        <w:rPr>
          <w:rFonts w:ascii="Arial" w:hAnsi="Arial" w:cs="Arial"/>
          <w:sz w:val="22"/>
          <w:szCs w:val="22"/>
        </w:rPr>
      </w:pPr>
    </w:p>
    <w:p w14:paraId="0DBB2CF9" w14:textId="19FBE4F2" w:rsidR="00035039" w:rsidRPr="008F6791" w:rsidRDefault="00035039" w:rsidP="00035039">
      <w:pPr>
        <w:ind w:firstLine="720"/>
        <w:rPr>
          <w:rFonts w:ascii="Arial" w:hAnsi="Arial" w:cs="Arial"/>
          <w:sz w:val="22"/>
          <w:szCs w:val="22"/>
        </w:rPr>
      </w:pPr>
      <w:r w:rsidRPr="008F6791">
        <w:rPr>
          <w:rFonts w:ascii="Arial" w:hAnsi="Arial" w:cs="Arial"/>
          <w:sz w:val="22"/>
          <w:szCs w:val="22"/>
        </w:rPr>
        <w:t>$</w:t>
      </w:r>
      <w:r w:rsidR="00121B53" w:rsidRPr="008F6791">
        <w:rPr>
          <w:rFonts w:ascii="Arial" w:hAnsi="Arial" w:cs="Arial"/>
          <w:sz w:val="22"/>
          <w:szCs w:val="22"/>
        </w:rPr>
        <w:t xml:space="preserve">    </w:t>
      </w:r>
      <w:r w:rsidR="00D52809" w:rsidRPr="008F6791">
        <w:rPr>
          <w:rFonts w:ascii="Arial" w:hAnsi="Arial" w:cs="Arial"/>
          <w:sz w:val="22"/>
          <w:szCs w:val="22"/>
        </w:rPr>
        <w:t>7</w:t>
      </w:r>
      <w:r w:rsidR="008F6791" w:rsidRPr="008F6791">
        <w:rPr>
          <w:rFonts w:ascii="Arial" w:hAnsi="Arial" w:cs="Arial"/>
          <w:sz w:val="22"/>
          <w:szCs w:val="22"/>
        </w:rPr>
        <w:t>45</w:t>
      </w:r>
      <w:r w:rsidR="00D52809" w:rsidRPr="008F6791">
        <w:rPr>
          <w:rFonts w:ascii="Arial" w:hAnsi="Arial" w:cs="Arial"/>
          <w:sz w:val="22"/>
          <w:szCs w:val="22"/>
        </w:rPr>
        <w:t>.</w:t>
      </w:r>
      <w:r w:rsidR="008F6791" w:rsidRPr="008F6791">
        <w:rPr>
          <w:rFonts w:ascii="Arial" w:hAnsi="Arial" w:cs="Arial"/>
          <w:sz w:val="22"/>
          <w:szCs w:val="22"/>
        </w:rPr>
        <w:t>0</w:t>
      </w:r>
      <w:r w:rsidRPr="008F6791">
        <w:rPr>
          <w:rFonts w:ascii="Arial" w:hAnsi="Arial" w:cs="Arial"/>
          <w:sz w:val="22"/>
          <w:szCs w:val="22"/>
        </w:rPr>
        <w:t xml:space="preserve"> </w:t>
      </w:r>
      <w:r w:rsidR="003847D3" w:rsidRPr="008F6791">
        <w:rPr>
          <w:rFonts w:ascii="Arial" w:hAnsi="Arial" w:cs="Arial"/>
          <w:sz w:val="22"/>
          <w:szCs w:val="22"/>
        </w:rPr>
        <w:t xml:space="preserve">  </w:t>
      </w:r>
      <w:r w:rsidRPr="008F6791">
        <w:rPr>
          <w:rFonts w:ascii="Arial" w:hAnsi="Arial" w:cs="Arial"/>
          <w:sz w:val="22"/>
          <w:szCs w:val="22"/>
        </w:rPr>
        <w:t>million</w:t>
      </w:r>
      <w:r w:rsidRPr="008F6791">
        <w:rPr>
          <w:rFonts w:ascii="Arial" w:hAnsi="Arial" w:cs="Arial"/>
          <w:sz w:val="22"/>
          <w:szCs w:val="22"/>
        </w:rPr>
        <w:tab/>
      </w:r>
      <w:r w:rsidRPr="008F6791">
        <w:rPr>
          <w:rFonts w:ascii="Arial" w:hAnsi="Arial" w:cs="Arial"/>
          <w:sz w:val="22"/>
          <w:szCs w:val="22"/>
        </w:rPr>
        <w:tab/>
        <w:t>FY 201</w:t>
      </w:r>
      <w:r w:rsidR="008F6791" w:rsidRPr="008F6791">
        <w:rPr>
          <w:rFonts w:ascii="Arial" w:hAnsi="Arial" w:cs="Arial"/>
          <w:sz w:val="22"/>
          <w:szCs w:val="22"/>
        </w:rPr>
        <w:t>9</w:t>
      </w:r>
      <w:r w:rsidRPr="008F6791">
        <w:rPr>
          <w:rFonts w:ascii="Arial" w:hAnsi="Arial" w:cs="Arial"/>
          <w:sz w:val="22"/>
          <w:szCs w:val="22"/>
        </w:rPr>
        <w:t xml:space="preserve"> GEF Budget</w:t>
      </w:r>
    </w:p>
    <w:p w14:paraId="60B91057" w14:textId="77777777" w:rsidR="003D73CA" w:rsidRPr="008F6791" w:rsidRDefault="003D73CA" w:rsidP="00035039">
      <w:pPr>
        <w:ind w:firstLine="720"/>
        <w:rPr>
          <w:rFonts w:ascii="Arial" w:hAnsi="Arial" w:cs="Arial"/>
          <w:sz w:val="22"/>
          <w:szCs w:val="22"/>
        </w:rPr>
      </w:pPr>
    </w:p>
    <w:p w14:paraId="36B4C92D" w14:textId="75AF743B" w:rsidR="0059341F" w:rsidRPr="008F6791" w:rsidRDefault="0059341F" w:rsidP="00035039">
      <w:pPr>
        <w:ind w:firstLine="720"/>
        <w:rPr>
          <w:rFonts w:ascii="Arial" w:hAnsi="Arial" w:cs="Arial"/>
          <w:sz w:val="22"/>
          <w:szCs w:val="22"/>
        </w:rPr>
      </w:pPr>
      <w:r w:rsidRPr="008F6791">
        <w:rPr>
          <w:rFonts w:ascii="Arial" w:hAnsi="Arial" w:cs="Arial"/>
          <w:sz w:val="22"/>
          <w:szCs w:val="22"/>
        </w:rPr>
        <w:t xml:space="preserve">$        </w:t>
      </w:r>
      <w:r w:rsidR="008F6791" w:rsidRPr="008F6791">
        <w:rPr>
          <w:rFonts w:ascii="Arial" w:hAnsi="Arial" w:cs="Arial"/>
          <w:sz w:val="22"/>
          <w:szCs w:val="22"/>
        </w:rPr>
        <w:t>4</w:t>
      </w:r>
      <w:r w:rsidRPr="008F6791">
        <w:rPr>
          <w:rFonts w:ascii="Arial" w:hAnsi="Arial" w:cs="Arial"/>
          <w:sz w:val="22"/>
          <w:szCs w:val="22"/>
        </w:rPr>
        <w:t>.</w:t>
      </w:r>
      <w:r w:rsidR="008F6791" w:rsidRPr="008F6791">
        <w:rPr>
          <w:rFonts w:ascii="Arial" w:hAnsi="Arial" w:cs="Arial"/>
          <w:sz w:val="22"/>
          <w:szCs w:val="22"/>
        </w:rPr>
        <w:t>0</w:t>
      </w:r>
      <w:r w:rsidRPr="008F6791">
        <w:rPr>
          <w:rFonts w:ascii="Arial" w:hAnsi="Arial" w:cs="Arial"/>
          <w:sz w:val="22"/>
          <w:szCs w:val="22"/>
        </w:rPr>
        <w:t xml:space="preserve">   million</w:t>
      </w:r>
      <w:r w:rsidRPr="008F6791">
        <w:rPr>
          <w:rFonts w:ascii="Arial" w:hAnsi="Arial" w:cs="Arial"/>
          <w:sz w:val="22"/>
          <w:szCs w:val="22"/>
        </w:rPr>
        <w:tab/>
      </w:r>
      <w:r w:rsidRPr="008F6791">
        <w:rPr>
          <w:rFonts w:ascii="Arial" w:hAnsi="Arial" w:cs="Arial"/>
          <w:sz w:val="22"/>
          <w:szCs w:val="22"/>
        </w:rPr>
        <w:tab/>
        <w:t>State Appropriations</w:t>
      </w:r>
    </w:p>
    <w:p w14:paraId="50968895" w14:textId="670AFDA8" w:rsidR="00D52809" w:rsidRPr="008F6791" w:rsidRDefault="00121B53" w:rsidP="00035039">
      <w:pPr>
        <w:ind w:firstLine="720"/>
        <w:rPr>
          <w:rFonts w:ascii="Arial" w:hAnsi="Arial" w:cs="Arial"/>
          <w:sz w:val="22"/>
          <w:szCs w:val="22"/>
        </w:rPr>
      </w:pPr>
      <w:r w:rsidRPr="008F6791">
        <w:rPr>
          <w:rFonts w:ascii="Arial" w:hAnsi="Arial" w:cs="Arial"/>
          <w:sz w:val="22"/>
          <w:szCs w:val="22"/>
        </w:rPr>
        <w:t xml:space="preserve">$     </w:t>
      </w:r>
      <w:r w:rsidR="003A48AD" w:rsidRPr="008F6791">
        <w:rPr>
          <w:rFonts w:ascii="Arial" w:hAnsi="Arial" w:cs="Arial"/>
          <w:sz w:val="22"/>
          <w:szCs w:val="22"/>
        </w:rPr>
        <w:t xml:space="preserve">  </w:t>
      </w:r>
      <w:r w:rsidR="008F6791" w:rsidRPr="008F6791">
        <w:rPr>
          <w:rFonts w:ascii="Arial" w:hAnsi="Arial" w:cs="Arial"/>
          <w:sz w:val="22"/>
          <w:szCs w:val="22"/>
        </w:rPr>
        <w:t>(</w:t>
      </w:r>
      <w:r w:rsidR="003A48AD" w:rsidRPr="008F6791">
        <w:rPr>
          <w:rFonts w:ascii="Arial" w:hAnsi="Arial" w:cs="Arial"/>
          <w:sz w:val="22"/>
          <w:szCs w:val="22"/>
        </w:rPr>
        <w:t>5</w:t>
      </w:r>
      <w:r w:rsidR="00035039" w:rsidRPr="008F6791">
        <w:rPr>
          <w:rFonts w:ascii="Arial" w:hAnsi="Arial" w:cs="Arial"/>
          <w:sz w:val="22"/>
          <w:szCs w:val="22"/>
        </w:rPr>
        <w:t>.</w:t>
      </w:r>
      <w:r w:rsidR="008F6791" w:rsidRPr="008F6791">
        <w:rPr>
          <w:rFonts w:ascii="Arial" w:hAnsi="Arial" w:cs="Arial"/>
          <w:sz w:val="22"/>
          <w:szCs w:val="22"/>
        </w:rPr>
        <w:t>1)</w:t>
      </w:r>
      <w:r w:rsidR="003847D3" w:rsidRPr="008F6791">
        <w:rPr>
          <w:rFonts w:ascii="Arial" w:hAnsi="Arial" w:cs="Arial"/>
          <w:sz w:val="22"/>
          <w:szCs w:val="22"/>
        </w:rPr>
        <w:t xml:space="preserve">  </w:t>
      </w:r>
      <w:r w:rsidR="00035039" w:rsidRPr="008F6791">
        <w:rPr>
          <w:rFonts w:ascii="Arial" w:hAnsi="Arial" w:cs="Arial"/>
          <w:sz w:val="22"/>
          <w:szCs w:val="22"/>
        </w:rPr>
        <w:t>million</w:t>
      </w:r>
      <w:r w:rsidR="00035039" w:rsidRPr="008F6791">
        <w:rPr>
          <w:rFonts w:ascii="Arial" w:hAnsi="Arial" w:cs="Arial"/>
          <w:sz w:val="22"/>
          <w:szCs w:val="22"/>
        </w:rPr>
        <w:tab/>
      </w:r>
      <w:r w:rsidR="00035039" w:rsidRPr="008F6791">
        <w:rPr>
          <w:rFonts w:ascii="Arial" w:hAnsi="Arial" w:cs="Arial"/>
          <w:sz w:val="22"/>
          <w:szCs w:val="22"/>
        </w:rPr>
        <w:tab/>
        <w:t>Tuition</w:t>
      </w:r>
    </w:p>
    <w:p w14:paraId="3A028FAD" w14:textId="77777777" w:rsidR="00121B53" w:rsidRPr="008F6791" w:rsidRDefault="00121B53" w:rsidP="00035039">
      <w:pPr>
        <w:ind w:firstLine="720"/>
        <w:rPr>
          <w:rFonts w:ascii="Arial" w:hAnsi="Arial" w:cs="Arial"/>
          <w:sz w:val="22"/>
          <w:szCs w:val="22"/>
        </w:rPr>
      </w:pPr>
      <w:r w:rsidRPr="008F6791">
        <w:rPr>
          <w:rFonts w:ascii="Arial" w:hAnsi="Arial" w:cs="Arial"/>
          <w:sz w:val="22"/>
          <w:szCs w:val="22"/>
        </w:rPr>
        <w:t xml:space="preserve">$        </w:t>
      </w:r>
      <w:r w:rsidR="003847D3" w:rsidRPr="008F6791">
        <w:rPr>
          <w:rFonts w:ascii="Arial" w:hAnsi="Arial" w:cs="Arial"/>
          <w:sz w:val="22"/>
          <w:szCs w:val="22"/>
        </w:rPr>
        <w:t>1</w:t>
      </w:r>
      <w:r w:rsidR="00D52809" w:rsidRPr="008F6791">
        <w:rPr>
          <w:rFonts w:ascii="Arial" w:hAnsi="Arial" w:cs="Arial"/>
          <w:sz w:val="22"/>
          <w:szCs w:val="22"/>
        </w:rPr>
        <w:t>.</w:t>
      </w:r>
      <w:r w:rsidR="003847D3" w:rsidRPr="008F6791">
        <w:rPr>
          <w:rFonts w:ascii="Arial" w:hAnsi="Arial" w:cs="Arial"/>
          <w:sz w:val="22"/>
          <w:szCs w:val="22"/>
        </w:rPr>
        <w:t>8</w:t>
      </w:r>
      <w:r w:rsidR="00D52809" w:rsidRPr="008F6791">
        <w:rPr>
          <w:rFonts w:ascii="Arial" w:hAnsi="Arial" w:cs="Arial"/>
          <w:sz w:val="22"/>
          <w:szCs w:val="22"/>
        </w:rPr>
        <w:t xml:space="preserve"> </w:t>
      </w:r>
      <w:r w:rsidR="003847D3" w:rsidRPr="008F6791">
        <w:rPr>
          <w:rFonts w:ascii="Arial" w:hAnsi="Arial" w:cs="Arial"/>
          <w:sz w:val="22"/>
          <w:szCs w:val="22"/>
        </w:rPr>
        <w:t xml:space="preserve">  </w:t>
      </w:r>
      <w:r w:rsidR="00D52809" w:rsidRPr="008F6791">
        <w:rPr>
          <w:rFonts w:ascii="Arial" w:hAnsi="Arial" w:cs="Arial"/>
          <w:sz w:val="22"/>
          <w:szCs w:val="22"/>
        </w:rPr>
        <w:t>million</w:t>
      </w:r>
      <w:r w:rsidR="00D52809" w:rsidRPr="008F6791">
        <w:rPr>
          <w:rFonts w:ascii="Arial" w:hAnsi="Arial" w:cs="Arial"/>
          <w:sz w:val="22"/>
          <w:szCs w:val="22"/>
        </w:rPr>
        <w:tab/>
      </w:r>
      <w:r w:rsidR="00D52809" w:rsidRPr="008F6791">
        <w:rPr>
          <w:rFonts w:ascii="Arial" w:hAnsi="Arial" w:cs="Arial"/>
          <w:sz w:val="22"/>
          <w:szCs w:val="22"/>
        </w:rPr>
        <w:tab/>
      </w:r>
      <w:r w:rsidRPr="008F6791">
        <w:rPr>
          <w:rFonts w:ascii="Arial" w:hAnsi="Arial" w:cs="Arial"/>
          <w:sz w:val="22"/>
          <w:szCs w:val="22"/>
        </w:rPr>
        <w:t>Indirect Cost Recoveries</w:t>
      </w:r>
    </w:p>
    <w:p w14:paraId="0F4EA7A2" w14:textId="77777777" w:rsidR="008F6791" w:rsidRPr="008F6791" w:rsidRDefault="008F6791" w:rsidP="008F6791">
      <w:pPr>
        <w:ind w:firstLine="720"/>
        <w:rPr>
          <w:rFonts w:ascii="Arial" w:hAnsi="Arial" w:cs="Arial"/>
          <w:sz w:val="22"/>
          <w:szCs w:val="22"/>
        </w:rPr>
      </w:pPr>
      <w:r w:rsidRPr="008F6791">
        <w:rPr>
          <w:rFonts w:ascii="Arial" w:hAnsi="Arial" w:cs="Arial"/>
          <w:sz w:val="22"/>
          <w:szCs w:val="22"/>
          <w:u w:val="single"/>
        </w:rPr>
        <w:t>$        0.3   million</w:t>
      </w:r>
      <w:r w:rsidRPr="008F6791">
        <w:rPr>
          <w:rFonts w:ascii="Arial" w:hAnsi="Arial" w:cs="Arial"/>
          <w:sz w:val="22"/>
          <w:szCs w:val="22"/>
        </w:rPr>
        <w:tab/>
      </w:r>
      <w:r w:rsidRPr="008F6791">
        <w:rPr>
          <w:rFonts w:ascii="Arial" w:hAnsi="Arial" w:cs="Arial"/>
          <w:sz w:val="22"/>
          <w:szCs w:val="22"/>
        </w:rPr>
        <w:tab/>
        <w:t>Interest and Other Income</w:t>
      </w:r>
    </w:p>
    <w:p w14:paraId="5781A5C7" w14:textId="77777777" w:rsidR="00035039" w:rsidRPr="008F6791" w:rsidRDefault="00035039" w:rsidP="00035039">
      <w:pPr>
        <w:ind w:firstLine="720"/>
        <w:rPr>
          <w:rFonts w:ascii="Arial" w:hAnsi="Arial" w:cs="Arial"/>
          <w:sz w:val="22"/>
          <w:szCs w:val="22"/>
        </w:rPr>
      </w:pPr>
      <w:r w:rsidRPr="008F6791">
        <w:rPr>
          <w:rFonts w:ascii="Arial" w:hAnsi="Arial" w:cs="Arial"/>
          <w:sz w:val="22"/>
          <w:szCs w:val="22"/>
        </w:rPr>
        <w:t xml:space="preserve">$      </w:t>
      </w:r>
      <w:r w:rsidR="00BA29AD" w:rsidRPr="008F6791">
        <w:rPr>
          <w:rFonts w:ascii="Arial" w:hAnsi="Arial" w:cs="Arial"/>
          <w:sz w:val="22"/>
          <w:szCs w:val="22"/>
        </w:rPr>
        <w:t xml:space="preserve">  </w:t>
      </w:r>
      <w:r w:rsidR="008F6791" w:rsidRPr="008F6791">
        <w:rPr>
          <w:rFonts w:ascii="Arial" w:hAnsi="Arial" w:cs="Arial"/>
          <w:sz w:val="22"/>
          <w:szCs w:val="22"/>
        </w:rPr>
        <w:t>1</w:t>
      </w:r>
      <w:r w:rsidR="00E723A8" w:rsidRPr="008F6791">
        <w:rPr>
          <w:rFonts w:ascii="Arial" w:hAnsi="Arial" w:cs="Arial"/>
          <w:sz w:val="22"/>
          <w:szCs w:val="22"/>
        </w:rPr>
        <w:t>.</w:t>
      </w:r>
      <w:r w:rsidR="008F6791" w:rsidRPr="008F6791">
        <w:rPr>
          <w:rFonts w:ascii="Arial" w:hAnsi="Arial" w:cs="Arial"/>
          <w:sz w:val="22"/>
          <w:szCs w:val="22"/>
        </w:rPr>
        <w:t>0</w:t>
      </w:r>
      <w:r w:rsidR="00F55EBE" w:rsidRPr="008F6791">
        <w:rPr>
          <w:rFonts w:ascii="Arial" w:hAnsi="Arial" w:cs="Arial"/>
          <w:sz w:val="22"/>
          <w:szCs w:val="22"/>
        </w:rPr>
        <w:t xml:space="preserve"> </w:t>
      </w:r>
      <w:r w:rsidRPr="008F6791">
        <w:rPr>
          <w:rFonts w:ascii="Arial" w:hAnsi="Arial" w:cs="Arial"/>
          <w:sz w:val="22"/>
          <w:szCs w:val="22"/>
        </w:rPr>
        <w:t xml:space="preserve"> </w:t>
      </w:r>
      <w:r w:rsidR="00F656BD" w:rsidRPr="008F6791">
        <w:rPr>
          <w:rFonts w:ascii="Arial" w:hAnsi="Arial" w:cs="Arial"/>
          <w:sz w:val="22"/>
          <w:szCs w:val="22"/>
        </w:rPr>
        <w:t xml:space="preserve"> </w:t>
      </w:r>
      <w:r w:rsidRPr="008F6791">
        <w:rPr>
          <w:rFonts w:ascii="Arial" w:hAnsi="Arial" w:cs="Arial"/>
          <w:sz w:val="22"/>
          <w:szCs w:val="22"/>
        </w:rPr>
        <w:t>million</w:t>
      </w:r>
      <w:r w:rsidRPr="008F6791">
        <w:rPr>
          <w:rFonts w:ascii="Arial" w:hAnsi="Arial" w:cs="Arial"/>
          <w:sz w:val="22"/>
          <w:szCs w:val="22"/>
        </w:rPr>
        <w:tab/>
      </w:r>
      <w:r w:rsidRPr="008F6791">
        <w:rPr>
          <w:rFonts w:ascii="Arial" w:hAnsi="Arial" w:cs="Arial"/>
          <w:sz w:val="22"/>
          <w:szCs w:val="22"/>
        </w:rPr>
        <w:tab/>
      </w:r>
      <w:r w:rsidR="00D21B95" w:rsidRPr="008F6791">
        <w:rPr>
          <w:rFonts w:ascii="Arial" w:hAnsi="Arial" w:cs="Arial"/>
          <w:sz w:val="22"/>
          <w:szCs w:val="22"/>
        </w:rPr>
        <w:t xml:space="preserve">Total </w:t>
      </w:r>
      <w:r w:rsidRPr="008F6791">
        <w:rPr>
          <w:rFonts w:ascii="Arial" w:hAnsi="Arial" w:cs="Arial"/>
          <w:sz w:val="22"/>
          <w:szCs w:val="22"/>
        </w:rPr>
        <w:t>Revenue Increase</w:t>
      </w:r>
    </w:p>
    <w:p w14:paraId="23C1986A" w14:textId="77777777" w:rsidR="00035039" w:rsidRPr="008F6791" w:rsidRDefault="00035039" w:rsidP="00035039">
      <w:pPr>
        <w:rPr>
          <w:rFonts w:ascii="Arial" w:hAnsi="Arial" w:cs="Arial"/>
          <w:sz w:val="22"/>
          <w:szCs w:val="22"/>
        </w:rPr>
      </w:pPr>
    </w:p>
    <w:p w14:paraId="5500DB2C" w14:textId="77777777" w:rsidR="00035039" w:rsidRPr="008F6791" w:rsidRDefault="00035039" w:rsidP="00035039">
      <w:pPr>
        <w:ind w:firstLine="720"/>
        <w:rPr>
          <w:rFonts w:ascii="Arial" w:hAnsi="Arial" w:cs="Arial"/>
          <w:b/>
          <w:sz w:val="22"/>
          <w:szCs w:val="22"/>
        </w:rPr>
      </w:pPr>
      <w:r w:rsidRPr="008F6791">
        <w:rPr>
          <w:rFonts w:ascii="Arial" w:hAnsi="Arial" w:cs="Arial"/>
          <w:b/>
          <w:sz w:val="22"/>
          <w:szCs w:val="22"/>
        </w:rPr>
        <w:t>$    7</w:t>
      </w:r>
      <w:r w:rsidR="0059341F" w:rsidRPr="008F6791">
        <w:rPr>
          <w:rFonts w:ascii="Arial" w:hAnsi="Arial" w:cs="Arial"/>
          <w:b/>
          <w:sz w:val="22"/>
          <w:szCs w:val="22"/>
        </w:rPr>
        <w:t>4</w:t>
      </w:r>
      <w:r w:rsidR="008F6791" w:rsidRPr="008F6791">
        <w:rPr>
          <w:rFonts w:ascii="Arial" w:hAnsi="Arial" w:cs="Arial"/>
          <w:b/>
          <w:sz w:val="22"/>
          <w:szCs w:val="22"/>
        </w:rPr>
        <w:t>6</w:t>
      </w:r>
      <w:r w:rsidRPr="008F6791">
        <w:rPr>
          <w:rFonts w:ascii="Arial" w:hAnsi="Arial" w:cs="Arial"/>
          <w:b/>
          <w:sz w:val="22"/>
          <w:szCs w:val="22"/>
        </w:rPr>
        <w:t>.</w:t>
      </w:r>
      <w:r w:rsidR="0059341F" w:rsidRPr="008F6791">
        <w:rPr>
          <w:rFonts w:ascii="Arial" w:hAnsi="Arial" w:cs="Arial"/>
          <w:b/>
          <w:sz w:val="22"/>
          <w:szCs w:val="22"/>
        </w:rPr>
        <w:t>0</w:t>
      </w:r>
      <w:r w:rsidRPr="008F6791">
        <w:rPr>
          <w:rFonts w:ascii="Arial" w:hAnsi="Arial" w:cs="Arial"/>
          <w:b/>
          <w:sz w:val="22"/>
          <w:szCs w:val="22"/>
        </w:rPr>
        <w:t xml:space="preserve">  million</w:t>
      </w:r>
      <w:r w:rsidRPr="008F6791">
        <w:rPr>
          <w:rFonts w:ascii="Arial" w:hAnsi="Arial" w:cs="Arial"/>
          <w:b/>
          <w:sz w:val="22"/>
          <w:szCs w:val="22"/>
        </w:rPr>
        <w:tab/>
      </w:r>
      <w:r w:rsidRPr="008F6791">
        <w:rPr>
          <w:rFonts w:ascii="Arial" w:hAnsi="Arial" w:cs="Arial"/>
          <w:b/>
          <w:sz w:val="22"/>
          <w:szCs w:val="22"/>
        </w:rPr>
        <w:tab/>
        <w:t>FY 20</w:t>
      </w:r>
      <w:r w:rsidR="008F6791" w:rsidRPr="008F6791">
        <w:rPr>
          <w:rFonts w:ascii="Arial" w:hAnsi="Arial" w:cs="Arial"/>
          <w:b/>
          <w:sz w:val="22"/>
          <w:szCs w:val="22"/>
        </w:rPr>
        <w:t>20</w:t>
      </w:r>
      <w:r w:rsidRPr="008F6791">
        <w:rPr>
          <w:rFonts w:ascii="Arial" w:hAnsi="Arial" w:cs="Arial"/>
          <w:b/>
          <w:sz w:val="22"/>
          <w:szCs w:val="22"/>
        </w:rPr>
        <w:t xml:space="preserve"> GEF Budget</w:t>
      </w:r>
    </w:p>
    <w:p w14:paraId="1CE4F776" w14:textId="77777777" w:rsidR="00D451C5" w:rsidRPr="00DA1D71" w:rsidRDefault="00D451C5" w:rsidP="004D146C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14:paraId="16F6207E" w14:textId="77777777" w:rsidR="00B52B6D" w:rsidRPr="00DA1D71" w:rsidRDefault="00B52B6D" w:rsidP="004D146C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14:paraId="7B494535" w14:textId="77777777" w:rsidR="00F06A2E" w:rsidRPr="00421D1D" w:rsidRDefault="00F06A2E" w:rsidP="004D146C">
      <w:pPr>
        <w:ind w:left="720"/>
        <w:rPr>
          <w:rFonts w:ascii="Arial" w:hAnsi="Arial" w:cs="Arial"/>
          <w:sz w:val="22"/>
          <w:szCs w:val="22"/>
        </w:rPr>
      </w:pPr>
    </w:p>
    <w:p w14:paraId="44F0EE60" w14:textId="77777777" w:rsidR="004D146C" w:rsidRPr="00421D1D" w:rsidRDefault="004D146C" w:rsidP="00985512">
      <w:pPr>
        <w:rPr>
          <w:rFonts w:ascii="Arial" w:hAnsi="Arial" w:cs="Arial"/>
          <w:sz w:val="22"/>
          <w:szCs w:val="22"/>
        </w:rPr>
      </w:pPr>
    </w:p>
    <w:p w14:paraId="69F5B6E8" w14:textId="77777777" w:rsidR="00985512" w:rsidRPr="00421D1D" w:rsidRDefault="00965C35" w:rsidP="003B03D4">
      <w:pPr>
        <w:pStyle w:val="Heading3forNarrative"/>
        <w:numPr>
          <w:ilvl w:val="0"/>
          <w:numId w:val="28"/>
        </w:numPr>
        <w:rPr>
          <w:u w:val="none"/>
        </w:rPr>
      </w:pPr>
      <w:r w:rsidRPr="00421D1D">
        <w:rPr>
          <w:u w:val="none"/>
        </w:rPr>
        <w:t xml:space="preserve">State </w:t>
      </w:r>
      <w:r w:rsidR="00985512" w:rsidRPr="00421D1D">
        <w:rPr>
          <w:u w:val="none"/>
        </w:rPr>
        <w:t>A</w:t>
      </w:r>
      <w:r w:rsidR="008167D0" w:rsidRPr="00421D1D">
        <w:rPr>
          <w:u w:val="none"/>
        </w:rPr>
        <w:t>ppropriations</w:t>
      </w:r>
    </w:p>
    <w:p w14:paraId="1276E0EA" w14:textId="77777777" w:rsidR="00CA2B86" w:rsidRPr="00421D1D" w:rsidRDefault="00CA2B86" w:rsidP="00CA2B86">
      <w:pPr>
        <w:rPr>
          <w:rFonts w:ascii="Arial" w:hAnsi="Arial" w:cs="Arial"/>
          <w:sz w:val="22"/>
          <w:szCs w:val="22"/>
        </w:rPr>
      </w:pPr>
    </w:p>
    <w:p w14:paraId="759F236E" w14:textId="40F5B638" w:rsidR="00035039" w:rsidRPr="00421D1D" w:rsidRDefault="00035039" w:rsidP="003B03D4">
      <w:pPr>
        <w:ind w:left="690"/>
        <w:rPr>
          <w:rFonts w:ascii="Arial" w:hAnsi="Arial" w:cs="Arial"/>
          <w:sz w:val="22"/>
          <w:szCs w:val="22"/>
        </w:rPr>
      </w:pPr>
      <w:r w:rsidRPr="00421D1D">
        <w:rPr>
          <w:rFonts w:ascii="Arial" w:hAnsi="Arial" w:cs="Arial"/>
          <w:sz w:val="22"/>
          <w:szCs w:val="22"/>
        </w:rPr>
        <w:t xml:space="preserve">The University’s General Education Fund </w:t>
      </w:r>
      <w:r w:rsidR="00E723A8" w:rsidRPr="00421D1D">
        <w:rPr>
          <w:rFonts w:ascii="Arial" w:hAnsi="Arial" w:cs="Arial"/>
          <w:sz w:val="22"/>
          <w:szCs w:val="22"/>
        </w:rPr>
        <w:t xml:space="preserve">(GEF) </w:t>
      </w:r>
      <w:r w:rsidRPr="00421D1D">
        <w:rPr>
          <w:rFonts w:ascii="Arial" w:hAnsi="Arial" w:cs="Arial"/>
          <w:sz w:val="22"/>
          <w:szCs w:val="22"/>
        </w:rPr>
        <w:t xml:space="preserve">support from </w:t>
      </w:r>
      <w:r w:rsidR="00965C35" w:rsidRPr="00421D1D">
        <w:rPr>
          <w:rFonts w:ascii="Arial" w:hAnsi="Arial" w:cs="Arial"/>
          <w:sz w:val="22"/>
          <w:szCs w:val="22"/>
        </w:rPr>
        <w:t xml:space="preserve">state </w:t>
      </w:r>
      <w:r w:rsidRPr="00421D1D">
        <w:rPr>
          <w:rFonts w:ascii="Arial" w:hAnsi="Arial" w:cs="Arial"/>
          <w:sz w:val="22"/>
          <w:szCs w:val="22"/>
        </w:rPr>
        <w:t xml:space="preserve">appropriations </w:t>
      </w:r>
      <w:r w:rsidR="00D84224">
        <w:rPr>
          <w:rFonts w:ascii="Arial" w:hAnsi="Arial" w:cs="Arial"/>
          <w:sz w:val="22"/>
          <w:szCs w:val="22"/>
        </w:rPr>
        <w:t>in</w:t>
      </w:r>
      <w:r w:rsidR="00E55347" w:rsidRPr="00421D1D">
        <w:rPr>
          <w:rFonts w:ascii="Arial" w:hAnsi="Arial" w:cs="Arial"/>
          <w:sz w:val="22"/>
          <w:szCs w:val="22"/>
        </w:rPr>
        <w:t xml:space="preserve"> </w:t>
      </w:r>
      <w:r w:rsidR="00EF49FB">
        <w:rPr>
          <w:rFonts w:ascii="Arial" w:hAnsi="Arial" w:cs="Arial"/>
          <w:sz w:val="22"/>
          <w:szCs w:val="22"/>
        </w:rPr>
        <w:t xml:space="preserve">    </w:t>
      </w:r>
      <w:r w:rsidRPr="00421D1D">
        <w:rPr>
          <w:rFonts w:ascii="Arial" w:hAnsi="Arial" w:cs="Arial"/>
          <w:sz w:val="22"/>
          <w:szCs w:val="22"/>
        </w:rPr>
        <w:t>FY 20</w:t>
      </w:r>
      <w:r w:rsidR="002A3608" w:rsidRPr="00421D1D">
        <w:rPr>
          <w:rFonts w:ascii="Arial" w:hAnsi="Arial" w:cs="Arial"/>
          <w:sz w:val="22"/>
          <w:szCs w:val="22"/>
        </w:rPr>
        <w:t>19</w:t>
      </w:r>
      <w:r w:rsidRPr="00421D1D">
        <w:rPr>
          <w:rFonts w:ascii="Arial" w:hAnsi="Arial" w:cs="Arial"/>
          <w:sz w:val="22"/>
          <w:szCs w:val="22"/>
        </w:rPr>
        <w:t xml:space="preserve"> </w:t>
      </w:r>
      <w:r w:rsidR="00F01489" w:rsidRPr="00421D1D">
        <w:rPr>
          <w:rFonts w:ascii="Arial" w:hAnsi="Arial" w:cs="Arial"/>
          <w:sz w:val="22"/>
          <w:szCs w:val="22"/>
        </w:rPr>
        <w:t>wa</w:t>
      </w:r>
      <w:r w:rsidRPr="00421D1D">
        <w:rPr>
          <w:rFonts w:ascii="Arial" w:hAnsi="Arial" w:cs="Arial"/>
          <w:sz w:val="22"/>
          <w:szCs w:val="22"/>
        </w:rPr>
        <w:t>s $</w:t>
      </w:r>
      <w:r w:rsidR="002A3608" w:rsidRPr="00421D1D">
        <w:rPr>
          <w:rFonts w:ascii="Arial" w:hAnsi="Arial" w:cs="Arial"/>
          <w:sz w:val="22"/>
          <w:szCs w:val="22"/>
        </w:rPr>
        <w:t>214.7</w:t>
      </w:r>
      <w:r w:rsidRPr="00421D1D">
        <w:rPr>
          <w:rFonts w:ascii="Arial" w:hAnsi="Arial" w:cs="Arial"/>
          <w:sz w:val="22"/>
          <w:szCs w:val="22"/>
        </w:rPr>
        <w:t xml:space="preserve"> million or </w:t>
      </w:r>
      <w:r w:rsidR="0075353C" w:rsidRPr="00421D1D">
        <w:rPr>
          <w:rFonts w:ascii="Arial" w:hAnsi="Arial" w:cs="Arial"/>
          <w:sz w:val="22"/>
          <w:szCs w:val="22"/>
        </w:rPr>
        <w:t>2</w:t>
      </w:r>
      <w:r w:rsidR="002A3608" w:rsidRPr="00421D1D">
        <w:rPr>
          <w:rFonts w:ascii="Arial" w:hAnsi="Arial" w:cs="Arial"/>
          <w:sz w:val="22"/>
          <w:szCs w:val="22"/>
        </w:rPr>
        <w:t>8.8</w:t>
      </w:r>
      <w:r w:rsidRPr="00421D1D">
        <w:rPr>
          <w:rFonts w:ascii="Arial" w:hAnsi="Arial" w:cs="Arial"/>
          <w:sz w:val="22"/>
          <w:szCs w:val="22"/>
        </w:rPr>
        <w:t>% of the University</w:t>
      </w:r>
      <w:r w:rsidR="00E723A8" w:rsidRPr="00421D1D">
        <w:rPr>
          <w:rFonts w:ascii="Arial" w:hAnsi="Arial" w:cs="Arial"/>
          <w:sz w:val="22"/>
          <w:szCs w:val="22"/>
        </w:rPr>
        <w:t>’s GEF budget.</w:t>
      </w:r>
      <w:r w:rsidRPr="00421D1D">
        <w:rPr>
          <w:rFonts w:ascii="Arial" w:hAnsi="Arial" w:cs="Arial"/>
          <w:sz w:val="22"/>
          <w:szCs w:val="22"/>
        </w:rPr>
        <w:t xml:space="preserve">  </w:t>
      </w:r>
    </w:p>
    <w:p w14:paraId="751F3C87" w14:textId="77777777" w:rsidR="00035039" w:rsidRPr="00421D1D" w:rsidRDefault="00035039" w:rsidP="003B03D4">
      <w:pPr>
        <w:ind w:left="690"/>
        <w:rPr>
          <w:rFonts w:ascii="Arial" w:hAnsi="Arial" w:cs="Arial"/>
          <w:color w:val="000000"/>
          <w:sz w:val="22"/>
          <w:szCs w:val="22"/>
        </w:rPr>
      </w:pPr>
    </w:p>
    <w:p w14:paraId="4A61F3C3" w14:textId="57FB78AA" w:rsidR="0036007A" w:rsidRPr="00DA1D71" w:rsidRDefault="00827E5E" w:rsidP="00A60144">
      <w:pPr>
        <w:ind w:left="69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1B53CB">
        <w:rPr>
          <w:rFonts w:ascii="Arial" w:hAnsi="Arial" w:cs="Arial"/>
          <w:color w:val="000000"/>
          <w:sz w:val="22"/>
          <w:szCs w:val="22"/>
        </w:rPr>
        <w:t>For</w:t>
      </w:r>
      <w:r w:rsidR="004B6DEF" w:rsidRPr="001B53CB">
        <w:rPr>
          <w:rFonts w:ascii="Arial" w:hAnsi="Arial" w:cs="Arial"/>
          <w:color w:val="000000"/>
          <w:sz w:val="22"/>
          <w:szCs w:val="22"/>
        </w:rPr>
        <w:t xml:space="preserve"> FY 20</w:t>
      </w:r>
      <w:r w:rsidR="00421D1D" w:rsidRPr="001B53CB">
        <w:rPr>
          <w:rFonts w:ascii="Arial" w:hAnsi="Arial" w:cs="Arial"/>
          <w:color w:val="000000"/>
          <w:sz w:val="22"/>
          <w:szCs w:val="22"/>
        </w:rPr>
        <w:t>20</w:t>
      </w:r>
      <w:r w:rsidR="004B6DEF" w:rsidRPr="001B53CB">
        <w:rPr>
          <w:rFonts w:ascii="Arial" w:hAnsi="Arial" w:cs="Arial"/>
          <w:color w:val="000000"/>
          <w:sz w:val="22"/>
          <w:szCs w:val="22"/>
        </w:rPr>
        <w:t>, t</w:t>
      </w:r>
      <w:r w:rsidR="00AD7C2D" w:rsidRPr="001B53CB">
        <w:rPr>
          <w:rFonts w:ascii="Arial" w:hAnsi="Arial" w:cs="Arial"/>
          <w:color w:val="000000"/>
          <w:sz w:val="22"/>
          <w:szCs w:val="22"/>
        </w:rPr>
        <w:t>he Board of Regents requested</w:t>
      </w:r>
      <w:r w:rsidR="001B53CB">
        <w:rPr>
          <w:rFonts w:ascii="Arial" w:hAnsi="Arial" w:cs="Arial"/>
          <w:color w:val="000000"/>
          <w:sz w:val="22"/>
          <w:szCs w:val="22"/>
        </w:rPr>
        <w:t xml:space="preserve"> a $</w:t>
      </w:r>
      <w:r w:rsidR="002431FA">
        <w:rPr>
          <w:rFonts w:ascii="Arial" w:hAnsi="Arial" w:cs="Arial"/>
          <w:color w:val="000000"/>
          <w:sz w:val="22"/>
          <w:szCs w:val="22"/>
        </w:rPr>
        <w:t>7</w:t>
      </w:r>
      <w:r w:rsidR="001B53CB">
        <w:rPr>
          <w:rFonts w:ascii="Arial" w:hAnsi="Arial" w:cs="Arial"/>
          <w:color w:val="000000"/>
          <w:sz w:val="22"/>
          <w:szCs w:val="22"/>
        </w:rPr>
        <w:t xml:space="preserve">.0 million increase for the University of Iowa.  </w:t>
      </w:r>
      <w:r w:rsidR="00630F56">
        <w:rPr>
          <w:rFonts w:ascii="Arial" w:hAnsi="Arial" w:cs="Arial"/>
          <w:color w:val="000000"/>
          <w:sz w:val="22"/>
          <w:szCs w:val="22"/>
        </w:rPr>
        <w:t>T</w:t>
      </w:r>
      <w:r w:rsidR="00D84224">
        <w:rPr>
          <w:rFonts w:ascii="Arial" w:hAnsi="Arial" w:cs="Arial"/>
          <w:color w:val="000000"/>
          <w:sz w:val="22"/>
          <w:szCs w:val="22"/>
        </w:rPr>
        <w:t>he 2019 Iowa General Assembly</w:t>
      </w:r>
      <w:r w:rsidR="00630F56">
        <w:rPr>
          <w:rFonts w:ascii="Arial" w:hAnsi="Arial" w:cs="Arial"/>
          <w:color w:val="000000"/>
          <w:sz w:val="22"/>
          <w:szCs w:val="22"/>
        </w:rPr>
        <w:t>,</w:t>
      </w:r>
      <w:r w:rsidR="00D84224">
        <w:rPr>
          <w:rFonts w:ascii="Arial" w:hAnsi="Arial" w:cs="Arial"/>
          <w:color w:val="000000"/>
          <w:sz w:val="22"/>
          <w:szCs w:val="22"/>
        </w:rPr>
        <w:t xml:space="preserve"> </w:t>
      </w:r>
      <w:r w:rsidR="00630F56">
        <w:rPr>
          <w:rFonts w:ascii="Arial" w:hAnsi="Arial" w:cs="Arial"/>
          <w:color w:val="000000"/>
          <w:sz w:val="22"/>
          <w:szCs w:val="22"/>
        </w:rPr>
        <w:t xml:space="preserve">instead, </w:t>
      </w:r>
      <w:r w:rsidR="00D84224">
        <w:rPr>
          <w:rFonts w:ascii="Arial" w:hAnsi="Arial" w:cs="Arial"/>
          <w:color w:val="000000"/>
          <w:sz w:val="22"/>
          <w:szCs w:val="22"/>
        </w:rPr>
        <w:t xml:space="preserve">appropriated incremental funding of $12.0 million for FY 2020 to be allocated by the Board of Regents to the three </w:t>
      </w:r>
      <w:r w:rsidR="00034DA8">
        <w:rPr>
          <w:rFonts w:ascii="Arial" w:hAnsi="Arial" w:cs="Arial"/>
          <w:color w:val="000000"/>
          <w:sz w:val="22"/>
          <w:szCs w:val="22"/>
        </w:rPr>
        <w:t>Regent institutions</w:t>
      </w:r>
      <w:r w:rsidR="00D84224">
        <w:rPr>
          <w:rFonts w:ascii="Arial" w:hAnsi="Arial" w:cs="Arial"/>
          <w:color w:val="000000"/>
          <w:sz w:val="22"/>
          <w:szCs w:val="22"/>
        </w:rPr>
        <w:t xml:space="preserve">.  The Regents approved a $4.0 million </w:t>
      </w:r>
      <w:r w:rsidR="003475A2">
        <w:rPr>
          <w:rFonts w:ascii="Arial" w:hAnsi="Arial" w:cs="Arial"/>
          <w:color w:val="000000"/>
          <w:sz w:val="22"/>
          <w:szCs w:val="22"/>
        </w:rPr>
        <w:t>(2.0%)</w:t>
      </w:r>
      <w:r w:rsidR="00D84224">
        <w:rPr>
          <w:rFonts w:ascii="Arial" w:hAnsi="Arial" w:cs="Arial"/>
          <w:color w:val="000000"/>
          <w:sz w:val="22"/>
          <w:szCs w:val="22"/>
        </w:rPr>
        <w:t xml:space="preserve"> </w:t>
      </w:r>
      <w:r w:rsidR="003475A2">
        <w:rPr>
          <w:rFonts w:ascii="Arial" w:hAnsi="Arial" w:cs="Arial"/>
          <w:color w:val="000000"/>
          <w:sz w:val="22"/>
          <w:szCs w:val="22"/>
        </w:rPr>
        <w:t>to the University of Iowa.</w:t>
      </w:r>
      <w:r w:rsidR="00EF49FB">
        <w:rPr>
          <w:rFonts w:ascii="Arial" w:hAnsi="Arial" w:cs="Arial"/>
          <w:color w:val="000000"/>
          <w:sz w:val="22"/>
          <w:szCs w:val="22"/>
        </w:rPr>
        <w:t xml:space="preserve">  </w:t>
      </w:r>
      <w:r w:rsidR="001B53CB">
        <w:rPr>
          <w:rFonts w:ascii="Arial" w:hAnsi="Arial" w:cs="Arial"/>
          <w:color w:val="000000"/>
          <w:sz w:val="22"/>
          <w:szCs w:val="22"/>
        </w:rPr>
        <w:t xml:space="preserve">This reduced increment prompted the Board and the University to propose a higher tuition </w:t>
      </w:r>
      <w:r w:rsidR="00034DA8">
        <w:rPr>
          <w:rFonts w:ascii="Arial" w:hAnsi="Arial" w:cs="Arial"/>
          <w:color w:val="000000"/>
          <w:sz w:val="22"/>
          <w:szCs w:val="22"/>
        </w:rPr>
        <w:t xml:space="preserve">rate </w:t>
      </w:r>
      <w:r w:rsidR="001B53CB">
        <w:rPr>
          <w:rFonts w:ascii="Arial" w:hAnsi="Arial" w:cs="Arial"/>
          <w:color w:val="000000"/>
          <w:sz w:val="22"/>
          <w:szCs w:val="22"/>
        </w:rPr>
        <w:t>increase.</w:t>
      </w:r>
      <w:r w:rsidR="00AD7C2D" w:rsidRPr="001B53C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D16F43" w14:textId="77777777" w:rsidR="0036007A" w:rsidRPr="00DA1D71" w:rsidRDefault="0036007A" w:rsidP="003B03D4">
      <w:pPr>
        <w:ind w:left="690"/>
        <w:rPr>
          <w:rFonts w:ascii="Arial" w:hAnsi="Arial" w:cs="Arial"/>
          <w:color w:val="000000"/>
          <w:sz w:val="22"/>
          <w:szCs w:val="22"/>
          <w:highlight w:val="yellow"/>
        </w:rPr>
      </w:pPr>
      <w:bookmarkStart w:id="0" w:name="_GoBack"/>
      <w:bookmarkEnd w:id="0"/>
    </w:p>
    <w:p w14:paraId="3FA614A3" w14:textId="77777777" w:rsidR="00C5784E" w:rsidRPr="00DA1D71" w:rsidRDefault="00C5784E" w:rsidP="005C645C">
      <w:pPr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1728D00" w14:textId="77777777" w:rsidR="002416DA" w:rsidRPr="00421D1D" w:rsidRDefault="002416DA" w:rsidP="005C645C">
      <w:pPr>
        <w:rPr>
          <w:rFonts w:ascii="Arial" w:hAnsi="Arial" w:cs="Arial"/>
          <w:color w:val="000000"/>
          <w:sz w:val="22"/>
          <w:szCs w:val="22"/>
        </w:rPr>
      </w:pPr>
    </w:p>
    <w:p w14:paraId="02982666" w14:textId="77777777" w:rsidR="00C5784E" w:rsidRPr="00421D1D" w:rsidRDefault="00C5784E" w:rsidP="005C645C">
      <w:pPr>
        <w:rPr>
          <w:rFonts w:ascii="Arial" w:hAnsi="Arial" w:cs="Arial"/>
          <w:color w:val="000000"/>
          <w:sz w:val="22"/>
          <w:szCs w:val="22"/>
        </w:rPr>
      </w:pPr>
    </w:p>
    <w:p w14:paraId="2205D207" w14:textId="77777777" w:rsidR="005C645C" w:rsidRPr="00421D1D" w:rsidRDefault="005C645C" w:rsidP="003B03D4">
      <w:pPr>
        <w:pStyle w:val="ListParagraph"/>
        <w:numPr>
          <w:ilvl w:val="0"/>
          <w:numId w:val="28"/>
        </w:numPr>
        <w:outlineLvl w:val="0"/>
        <w:rPr>
          <w:rFonts w:ascii="Arial" w:hAnsi="Arial" w:cs="Arial"/>
          <w:b/>
        </w:rPr>
      </w:pPr>
      <w:r w:rsidRPr="00421D1D">
        <w:rPr>
          <w:rFonts w:ascii="Arial" w:hAnsi="Arial" w:cs="Arial"/>
          <w:b/>
        </w:rPr>
        <w:t>Tuition</w:t>
      </w:r>
    </w:p>
    <w:p w14:paraId="54570826" w14:textId="72F9AB23" w:rsidR="00FC5103" w:rsidRPr="00421D1D" w:rsidRDefault="005C645C" w:rsidP="003B03D4">
      <w:pPr>
        <w:ind w:left="690"/>
        <w:rPr>
          <w:rFonts w:ascii="Arial" w:hAnsi="Arial" w:cs="Arial"/>
          <w:sz w:val="22"/>
          <w:szCs w:val="22"/>
        </w:rPr>
      </w:pPr>
      <w:r w:rsidRPr="00421D1D">
        <w:rPr>
          <w:rFonts w:ascii="Arial" w:hAnsi="Arial" w:cs="Arial"/>
          <w:sz w:val="22"/>
          <w:szCs w:val="22"/>
        </w:rPr>
        <w:t xml:space="preserve">In </w:t>
      </w:r>
      <w:r w:rsidR="0075353C" w:rsidRPr="00D535C7">
        <w:rPr>
          <w:rFonts w:ascii="Arial" w:hAnsi="Arial" w:cs="Arial"/>
          <w:sz w:val="22"/>
          <w:szCs w:val="22"/>
        </w:rPr>
        <w:t>June</w:t>
      </w:r>
      <w:r w:rsidRPr="00D535C7">
        <w:rPr>
          <w:rFonts w:ascii="Arial" w:hAnsi="Arial" w:cs="Arial"/>
          <w:sz w:val="22"/>
          <w:szCs w:val="22"/>
        </w:rPr>
        <w:t xml:space="preserve"> 20</w:t>
      </w:r>
      <w:r w:rsidR="003475A2">
        <w:rPr>
          <w:rFonts w:ascii="Arial" w:hAnsi="Arial" w:cs="Arial"/>
          <w:sz w:val="22"/>
          <w:szCs w:val="22"/>
        </w:rPr>
        <w:t>19</w:t>
      </w:r>
      <w:r w:rsidRPr="00D535C7">
        <w:rPr>
          <w:rFonts w:ascii="Arial" w:hAnsi="Arial" w:cs="Arial"/>
          <w:sz w:val="22"/>
          <w:szCs w:val="22"/>
        </w:rPr>
        <w:t xml:space="preserve">, the Board of </w:t>
      </w:r>
      <w:r w:rsidRPr="00A60144">
        <w:rPr>
          <w:rFonts w:ascii="Arial" w:hAnsi="Arial" w:cs="Arial"/>
          <w:sz w:val="22"/>
          <w:szCs w:val="22"/>
        </w:rPr>
        <w:t>Regents approved the</w:t>
      </w:r>
      <w:r w:rsidRPr="00421D1D">
        <w:rPr>
          <w:rFonts w:ascii="Arial" w:hAnsi="Arial" w:cs="Arial"/>
          <w:sz w:val="22"/>
          <w:szCs w:val="22"/>
        </w:rPr>
        <w:t xml:space="preserve"> following base tuition increases for </w:t>
      </w:r>
    </w:p>
    <w:p w14:paraId="29E06DBA" w14:textId="77777777" w:rsidR="005C645C" w:rsidRPr="00421D1D" w:rsidRDefault="005C645C" w:rsidP="003B03D4">
      <w:pPr>
        <w:ind w:left="690"/>
        <w:rPr>
          <w:rFonts w:ascii="Arial" w:hAnsi="Arial" w:cs="Arial"/>
          <w:sz w:val="22"/>
          <w:szCs w:val="22"/>
        </w:rPr>
      </w:pPr>
      <w:r w:rsidRPr="00421D1D">
        <w:rPr>
          <w:rFonts w:ascii="Arial" w:hAnsi="Arial" w:cs="Arial"/>
          <w:sz w:val="22"/>
          <w:szCs w:val="22"/>
        </w:rPr>
        <w:t>FY 20</w:t>
      </w:r>
      <w:r w:rsidR="002A3608" w:rsidRPr="00421D1D">
        <w:rPr>
          <w:rFonts w:ascii="Arial" w:hAnsi="Arial" w:cs="Arial"/>
          <w:sz w:val="22"/>
          <w:szCs w:val="22"/>
        </w:rPr>
        <w:t>20</w:t>
      </w:r>
      <w:r w:rsidRPr="00421D1D">
        <w:rPr>
          <w:rFonts w:ascii="Arial" w:hAnsi="Arial" w:cs="Arial"/>
          <w:sz w:val="22"/>
          <w:szCs w:val="22"/>
        </w:rPr>
        <w:t xml:space="preserve">: </w:t>
      </w:r>
    </w:p>
    <w:p w14:paraId="21DE3CD5" w14:textId="77777777" w:rsidR="005C645C" w:rsidRPr="00421D1D" w:rsidRDefault="005C645C" w:rsidP="003B03D4">
      <w:pPr>
        <w:ind w:left="690" w:firstLine="720"/>
        <w:rPr>
          <w:rFonts w:ascii="Arial" w:hAnsi="Arial" w:cs="Arial"/>
          <w:sz w:val="22"/>
          <w:szCs w:val="22"/>
        </w:rPr>
      </w:pPr>
    </w:p>
    <w:p w14:paraId="65D07D0F" w14:textId="548A181C" w:rsidR="005C645C" w:rsidRPr="00421D1D" w:rsidRDefault="00E95054" w:rsidP="003B03D4">
      <w:pPr>
        <w:ind w:left="213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5353C" w:rsidRPr="00421D1D">
        <w:rPr>
          <w:rFonts w:ascii="Arial" w:hAnsi="Arial" w:cs="Arial"/>
          <w:sz w:val="22"/>
          <w:szCs w:val="22"/>
        </w:rPr>
        <w:t>3.</w:t>
      </w:r>
      <w:r w:rsidR="002A3608" w:rsidRPr="00421D1D">
        <w:rPr>
          <w:rFonts w:ascii="Arial" w:hAnsi="Arial" w:cs="Arial"/>
          <w:sz w:val="22"/>
          <w:szCs w:val="22"/>
        </w:rPr>
        <w:t>9</w:t>
      </w:r>
      <w:r w:rsidR="005C645C" w:rsidRPr="00421D1D">
        <w:rPr>
          <w:rFonts w:ascii="Arial" w:hAnsi="Arial" w:cs="Arial"/>
          <w:sz w:val="22"/>
          <w:szCs w:val="22"/>
        </w:rPr>
        <w:t>%</w:t>
      </w:r>
      <w:r w:rsidR="005C645C" w:rsidRPr="00421D1D">
        <w:rPr>
          <w:rFonts w:ascii="Arial" w:hAnsi="Arial" w:cs="Arial"/>
          <w:sz w:val="22"/>
          <w:szCs w:val="22"/>
        </w:rPr>
        <w:tab/>
        <w:t xml:space="preserve">Increase for resident undergraduate students </w:t>
      </w:r>
    </w:p>
    <w:p w14:paraId="0A5AA5CF" w14:textId="64174DE9" w:rsidR="005C645C" w:rsidRPr="00421D1D" w:rsidRDefault="00E95054" w:rsidP="003B03D4">
      <w:pPr>
        <w:ind w:left="213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~</w:t>
      </w:r>
      <w:r w:rsidR="00C83ECB" w:rsidRPr="00421D1D">
        <w:rPr>
          <w:rFonts w:ascii="Arial" w:hAnsi="Arial" w:cs="Arial"/>
          <w:sz w:val="22"/>
          <w:szCs w:val="22"/>
        </w:rPr>
        <w:t>1</w:t>
      </w:r>
      <w:r w:rsidR="005C645C" w:rsidRPr="00421D1D">
        <w:rPr>
          <w:rFonts w:ascii="Arial" w:hAnsi="Arial" w:cs="Arial"/>
          <w:sz w:val="22"/>
          <w:szCs w:val="22"/>
        </w:rPr>
        <w:t>.</w:t>
      </w:r>
      <w:r w:rsidR="00C83ECB" w:rsidRPr="00421D1D">
        <w:rPr>
          <w:rFonts w:ascii="Arial" w:hAnsi="Arial" w:cs="Arial"/>
          <w:sz w:val="22"/>
          <w:szCs w:val="22"/>
        </w:rPr>
        <w:t>0</w:t>
      </w:r>
      <w:r w:rsidR="005C645C" w:rsidRPr="00421D1D">
        <w:rPr>
          <w:rFonts w:ascii="Arial" w:hAnsi="Arial" w:cs="Arial"/>
          <w:sz w:val="22"/>
          <w:szCs w:val="22"/>
        </w:rPr>
        <w:t>%</w:t>
      </w:r>
      <w:r w:rsidR="005C645C" w:rsidRPr="00421D1D">
        <w:rPr>
          <w:rFonts w:ascii="Arial" w:hAnsi="Arial" w:cs="Arial"/>
          <w:sz w:val="22"/>
          <w:szCs w:val="22"/>
        </w:rPr>
        <w:tab/>
        <w:t>Increase for nonresident undergraduates</w:t>
      </w:r>
      <w:r w:rsidR="00FC5103" w:rsidRPr="00421D1D">
        <w:rPr>
          <w:rFonts w:ascii="Arial" w:hAnsi="Arial" w:cs="Arial"/>
          <w:sz w:val="22"/>
          <w:szCs w:val="22"/>
        </w:rPr>
        <w:t xml:space="preserve"> and most</w:t>
      </w:r>
      <w:r w:rsidR="005C645C" w:rsidRPr="00421D1D">
        <w:rPr>
          <w:rFonts w:ascii="Arial" w:hAnsi="Arial" w:cs="Arial"/>
          <w:sz w:val="22"/>
          <w:szCs w:val="22"/>
        </w:rPr>
        <w:t xml:space="preserve"> graduate</w:t>
      </w:r>
      <w:r w:rsidR="004E3736" w:rsidRPr="00421D1D">
        <w:rPr>
          <w:rFonts w:ascii="Arial" w:hAnsi="Arial" w:cs="Arial"/>
          <w:sz w:val="22"/>
          <w:szCs w:val="22"/>
        </w:rPr>
        <w:t xml:space="preserve"> a</w:t>
      </w:r>
      <w:r w:rsidR="005C645C" w:rsidRPr="00421D1D">
        <w:rPr>
          <w:rFonts w:ascii="Arial" w:hAnsi="Arial" w:cs="Arial"/>
          <w:sz w:val="22"/>
          <w:szCs w:val="22"/>
        </w:rPr>
        <w:t>nd professional students</w:t>
      </w:r>
    </w:p>
    <w:p w14:paraId="5297A541" w14:textId="77777777" w:rsidR="005C645C" w:rsidRPr="00421D1D" w:rsidRDefault="005C645C" w:rsidP="003B03D4">
      <w:pPr>
        <w:ind w:left="690"/>
        <w:rPr>
          <w:rFonts w:ascii="Arial" w:hAnsi="Arial" w:cs="Arial"/>
          <w:sz w:val="22"/>
          <w:szCs w:val="22"/>
        </w:rPr>
      </w:pPr>
    </w:p>
    <w:p w14:paraId="1EAB8B27" w14:textId="39CF7E8B" w:rsidR="00133C9B" w:rsidRPr="00D615FA" w:rsidRDefault="00133C9B" w:rsidP="00133C9B">
      <w:pPr>
        <w:ind w:left="690"/>
        <w:rPr>
          <w:rFonts w:ascii="Arial" w:hAnsi="Arial" w:cs="Arial"/>
          <w:sz w:val="22"/>
          <w:szCs w:val="22"/>
        </w:rPr>
      </w:pPr>
      <w:r w:rsidRPr="00133C9B">
        <w:rPr>
          <w:rFonts w:ascii="Arial" w:hAnsi="Arial" w:cs="Arial"/>
          <w:sz w:val="22"/>
          <w:szCs w:val="22"/>
        </w:rPr>
        <w:t xml:space="preserve">In addition to base tuition increases, </w:t>
      </w:r>
      <w:r>
        <w:rPr>
          <w:rFonts w:ascii="Arial" w:hAnsi="Arial" w:cs="Arial"/>
          <w:sz w:val="22"/>
          <w:szCs w:val="22"/>
        </w:rPr>
        <w:t xml:space="preserve">the Board approved </w:t>
      </w:r>
      <w:r w:rsidRPr="00133C9B">
        <w:rPr>
          <w:rFonts w:ascii="Arial" w:hAnsi="Arial" w:cs="Arial"/>
          <w:sz w:val="22"/>
          <w:szCs w:val="22"/>
        </w:rPr>
        <w:t xml:space="preserve">tuition supplement </w:t>
      </w:r>
      <w:r>
        <w:rPr>
          <w:rFonts w:ascii="Arial" w:hAnsi="Arial" w:cs="Arial"/>
          <w:sz w:val="22"/>
          <w:szCs w:val="22"/>
        </w:rPr>
        <w:t>increases</w:t>
      </w:r>
      <w:r w:rsidR="00F40813">
        <w:rPr>
          <w:rFonts w:ascii="Arial" w:hAnsi="Arial" w:cs="Arial"/>
          <w:sz w:val="22"/>
          <w:szCs w:val="22"/>
        </w:rPr>
        <w:t xml:space="preserve"> for </w:t>
      </w:r>
      <w:r w:rsidR="00CB2FAE">
        <w:rPr>
          <w:rFonts w:ascii="Arial" w:hAnsi="Arial" w:cs="Arial"/>
          <w:sz w:val="22"/>
          <w:szCs w:val="22"/>
        </w:rPr>
        <w:t>8</w:t>
      </w:r>
      <w:r w:rsidR="00F40813" w:rsidRPr="00D615FA">
        <w:rPr>
          <w:rFonts w:ascii="Arial" w:hAnsi="Arial" w:cs="Arial"/>
          <w:sz w:val="22"/>
          <w:szCs w:val="22"/>
        </w:rPr>
        <w:t xml:space="preserve"> out of the 11 colleges</w:t>
      </w:r>
      <w:r w:rsidRPr="00D615FA">
        <w:rPr>
          <w:rFonts w:ascii="Arial" w:hAnsi="Arial" w:cs="Arial"/>
          <w:sz w:val="22"/>
          <w:szCs w:val="22"/>
        </w:rPr>
        <w:t xml:space="preserve"> in FY 2020 for specific programmatic improvements.</w:t>
      </w:r>
    </w:p>
    <w:p w14:paraId="36061728" w14:textId="77777777" w:rsidR="00133C9B" w:rsidRPr="00D615FA" w:rsidRDefault="00133C9B" w:rsidP="003B03D4">
      <w:pPr>
        <w:ind w:left="690"/>
        <w:rPr>
          <w:rFonts w:ascii="Arial" w:hAnsi="Arial" w:cs="Arial"/>
          <w:sz w:val="22"/>
          <w:szCs w:val="22"/>
        </w:rPr>
      </w:pPr>
    </w:p>
    <w:p w14:paraId="22B33805" w14:textId="5405D539" w:rsidR="008B381B" w:rsidRDefault="008B381B" w:rsidP="003B03D4">
      <w:pPr>
        <w:ind w:left="690"/>
        <w:rPr>
          <w:rFonts w:ascii="Arial" w:hAnsi="Arial" w:cs="Arial"/>
          <w:sz w:val="22"/>
          <w:szCs w:val="22"/>
        </w:rPr>
      </w:pPr>
      <w:r w:rsidRPr="00D615FA">
        <w:rPr>
          <w:rFonts w:ascii="Arial" w:hAnsi="Arial" w:cs="Arial"/>
          <w:sz w:val="22"/>
          <w:szCs w:val="22"/>
        </w:rPr>
        <w:t>For the fall of 201</w:t>
      </w:r>
      <w:r w:rsidR="00382D32" w:rsidRPr="00D615FA">
        <w:rPr>
          <w:rFonts w:ascii="Arial" w:hAnsi="Arial" w:cs="Arial"/>
          <w:sz w:val="22"/>
          <w:szCs w:val="22"/>
        </w:rPr>
        <w:t>9</w:t>
      </w:r>
      <w:r w:rsidRPr="00D615FA">
        <w:rPr>
          <w:rFonts w:ascii="Arial" w:hAnsi="Arial" w:cs="Arial"/>
          <w:sz w:val="22"/>
          <w:szCs w:val="22"/>
        </w:rPr>
        <w:t>, the</w:t>
      </w:r>
      <w:r w:rsidR="009231B1" w:rsidRPr="00D615FA">
        <w:rPr>
          <w:rFonts w:ascii="Arial" w:hAnsi="Arial" w:cs="Arial"/>
          <w:sz w:val="22"/>
          <w:szCs w:val="22"/>
        </w:rPr>
        <w:t xml:space="preserve"> University is anticipating a </w:t>
      </w:r>
      <w:r w:rsidR="00A03A07" w:rsidRPr="00D615FA">
        <w:rPr>
          <w:rFonts w:ascii="Arial" w:hAnsi="Arial" w:cs="Arial"/>
          <w:sz w:val="22"/>
          <w:szCs w:val="22"/>
        </w:rPr>
        <w:t>larg</w:t>
      </w:r>
      <w:r w:rsidR="00A94876" w:rsidRPr="00D615FA">
        <w:rPr>
          <w:rFonts w:ascii="Arial" w:hAnsi="Arial" w:cs="Arial"/>
          <w:sz w:val="22"/>
          <w:szCs w:val="22"/>
        </w:rPr>
        <w:t>er inco</w:t>
      </w:r>
      <w:r w:rsidRPr="00D615FA">
        <w:rPr>
          <w:rFonts w:ascii="Arial" w:hAnsi="Arial" w:cs="Arial"/>
          <w:sz w:val="22"/>
          <w:szCs w:val="22"/>
        </w:rPr>
        <w:t>ming freshman class</w:t>
      </w:r>
      <w:r w:rsidR="00FD7838" w:rsidRPr="00D615FA">
        <w:rPr>
          <w:rFonts w:ascii="Arial" w:hAnsi="Arial" w:cs="Arial"/>
          <w:sz w:val="22"/>
          <w:szCs w:val="22"/>
        </w:rPr>
        <w:t xml:space="preserve">.  </w:t>
      </w:r>
      <w:r w:rsidR="00510862" w:rsidRPr="00D615FA">
        <w:rPr>
          <w:rFonts w:ascii="Arial" w:hAnsi="Arial" w:cs="Arial"/>
          <w:sz w:val="22"/>
          <w:szCs w:val="22"/>
        </w:rPr>
        <w:t>Focused</w:t>
      </w:r>
      <w:r w:rsidRPr="00D615FA">
        <w:rPr>
          <w:rFonts w:ascii="Arial" w:hAnsi="Arial" w:cs="Arial"/>
          <w:sz w:val="22"/>
          <w:szCs w:val="22"/>
        </w:rPr>
        <w:t xml:space="preserve"> enrollment management efforts </w:t>
      </w:r>
      <w:r w:rsidR="002D56A9" w:rsidRPr="00D615FA">
        <w:rPr>
          <w:rFonts w:ascii="Arial" w:hAnsi="Arial" w:cs="Arial"/>
          <w:sz w:val="22"/>
          <w:szCs w:val="22"/>
        </w:rPr>
        <w:t xml:space="preserve">plan </w:t>
      </w:r>
      <w:r w:rsidRPr="00D615FA">
        <w:rPr>
          <w:rFonts w:ascii="Arial" w:hAnsi="Arial" w:cs="Arial"/>
          <w:sz w:val="22"/>
          <w:szCs w:val="22"/>
        </w:rPr>
        <w:t>to yield a</w:t>
      </w:r>
      <w:r w:rsidR="00FD7838" w:rsidRPr="00D615FA">
        <w:rPr>
          <w:rFonts w:ascii="Arial" w:hAnsi="Arial" w:cs="Arial"/>
          <w:sz w:val="22"/>
          <w:szCs w:val="22"/>
        </w:rPr>
        <w:t xml:space="preserve"> diverse yet more prepared </w:t>
      </w:r>
      <w:r w:rsidR="00221193" w:rsidRPr="00D615FA">
        <w:rPr>
          <w:rFonts w:ascii="Arial" w:hAnsi="Arial" w:cs="Arial"/>
          <w:sz w:val="22"/>
          <w:szCs w:val="22"/>
        </w:rPr>
        <w:t>freshman</w:t>
      </w:r>
      <w:r w:rsidR="00FD7838" w:rsidRPr="00D615FA">
        <w:rPr>
          <w:rFonts w:ascii="Arial" w:hAnsi="Arial" w:cs="Arial"/>
          <w:sz w:val="22"/>
          <w:szCs w:val="22"/>
        </w:rPr>
        <w:t xml:space="preserve"> class allowing</w:t>
      </w:r>
      <w:r w:rsidR="00E94A84" w:rsidRPr="00D615FA">
        <w:rPr>
          <w:rFonts w:ascii="Arial" w:hAnsi="Arial" w:cs="Arial"/>
          <w:sz w:val="22"/>
          <w:szCs w:val="22"/>
        </w:rPr>
        <w:t xml:space="preserve"> for improved retention and time to graduation</w:t>
      </w:r>
      <w:r w:rsidR="00FD7838" w:rsidRPr="00D615FA">
        <w:rPr>
          <w:rFonts w:ascii="Arial" w:hAnsi="Arial" w:cs="Arial"/>
          <w:sz w:val="22"/>
          <w:szCs w:val="22"/>
        </w:rPr>
        <w:t>.</w:t>
      </w:r>
      <w:r w:rsidR="00EB7603" w:rsidRPr="00D615FA">
        <w:rPr>
          <w:rFonts w:ascii="Arial" w:hAnsi="Arial" w:cs="Arial"/>
          <w:sz w:val="22"/>
          <w:szCs w:val="22"/>
        </w:rPr>
        <w:t xml:space="preserve">  </w:t>
      </w:r>
      <w:r w:rsidR="00FD7838" w:rsidRPr="00D615FA">
        <w:rPr>
          <w:rFonts w:ascii="Arial" w:hAnsi="Arial" w:cs="Arial"/>
          <w:sz w:val="22"/>
          <w:szCs w:val="22"/>
        </w:rPr>
        <w:t>Graduate and professional student enrollment</w:t>
      </w:r>
      <w:r w:rsidR="00E94A84" w:rsidRPr="00D615FA">
        <w:rPr>
          <w:rFonts w:ascii="Arial" w:hAnsi="Arial" w:cs="Arial"/>
          <w:sz w:val="22"/>
          <w:szCs w:val="22"/>
        </w:rPr>
        <w:t>s</w:t>
      </w:r>
      <w:r w:rsidR="00FD7838" w:rsidRPr="00D615FA">
        <w:rPr>
          <w:rFonts w:ascii="Arial" w:hAnsi="Arial" w:cs="Arial"/>
          <w:sz w:val="22"/>
          <w:szCs w:val="22"/>
        </w:rPr>
        <w:t xml:space="preserve"> </w:t>
      </w:r>
      <w:r w:rsidR="00E94A84" w:rsidRPr="00D615FA">
        <w:rPr>
          <w:rFonts w:ascii="Arial" w:hAnsi="Arial" w:cs="Arial"/>
          <w:sz w:val="22"/>
          <w:szCs w:val="22"/>
        </w:rPr>
        <w:t>are</w:t>
      </w:r>
      <w:r w:rsidR="00FD7838" w:rsidRPr="00D615FA">
        <w:rPr>
          <w:rFonts w:ascii="Arial" w:hAnsi="Arial" w:cs="Arial"/>
          <w:sz w:val="22"/>
          <w:szCs w:val="22"/>
        </w:rPr>
        <w:t xml:space="preserve"> anticipated to </w:t>
      </w:r>
      <w:r w:rsidR="00662A00" w:rsidRPr="00D615FA">
        <w:rPr>
          <w:rFonts w:ascii="Arial" w:hAnsi="Arial" w:cs="Arial"/>
          <w:sz w:val="22"/>
          <w:szCs w:val="22"/>
        </w:rPr>
        <w:t>increase</w:t>
      </w:r>
      <w:r w:rsidR="00E95054" w:rsidRPr="00D615FA">
        <w:rPr>
          <w:rFonts w:ascii="Arial" w:hAnsi="Arial" w:cs="Arial"/>
          <w:sz w:val="22"/>
          <w:szCs w:val="22"/>
        </w:rPr>
        <w:t xml:space="preserve"> slightly</w:t>
      </w:r>
      <w:r w:rsidR="00FD7838" w:rsidRPr="00D615FA">
        <w:rPr>
          <w:rFonts w:ascii="Arial" w:hAnsi="Arial" w:cs="Arial"/>
          <w:sz w:val="22"/>
          <w:szCs w:val="22"/>
        </w:rPr>
        <w:t>.</w:t>
      </w:r>
      <w:r w:rsidR="00FD7838" w:rsidRPr="00A60144">
        <w:rPr>
          <w:rFonts w:ascii="Arial" w:hAnsi="Arial" w:cs="Arial"/>
          <w:sz w:val="22"/>
          <w:szCs w:val="22"/>
        </w:rPr>
        <w:t xml:space="preserve"> </w:t>
      </w:r>
      <w:r w:rsidRPr="00A60144">
        <w:rPr>
          <w:rFonts w:ascii="Arial" w:hAnsi="Arial" w:cs="Arial"/>
          <w:sz w:val="22"/>
          <w:szCs w:val="22"/>
        </w:rPr>
        <w:t xml:space="preserve"> </w:t>
      </w:r>
    </w:p>
    <w:p w14:paraId="5078CD2A" w14:textId="77777777" w:rsidR="00F40813" w:rsidRPr="00A60144" w:rsidRDefault="00F40813" w:rsidP="003B03D4">
      <w:pPr>
        <w:ind w:left="690"/>
        <w:rPr>
          <w:rFonts w:ascii="Arial" w:hAnsi="Arial" w:cs="Arial"/>
          <w:sz w:val="22"/>
          <w:szCs w:val="22"/>
        </w:rPr>
      </w:pPr>
    </w:p>
    <w:p w14:paraId="4563AAAF" w14:textId="30A58DD8" w:rsidR="004A17FF" w:rsidRPr="00A03A07" w:rsidRDefault="004A17FF" w:rsidP="003B03D4">
      <w:pPr>
        <w:ind w:left="690"/>
        <w:rPr>
          <w:rFonts w:ascii="Arial" w:hAnsi="Arial" w:cs="Arial"/>
          <w:sz w:val="22"/>
          <w:szCs w:val="22"/>
        </w:rPr>
      </w:pPr>
      <w:r w:rsidRPr="00A60144">
        <w:rPr>
          <w:rFonts w:ascii="Arial" w:hAnsi="Arial" w:cs="Arial"/>
          <w:sz w:val="22"/>
          <w:szCs w:val="22"/>
        </w:rPr>
        <w:t xml:space="preserve">In total, the University is projecting </w:t>
      </w:r>
      <w:r w:rsidR="00FF5271" w:rsidRPr="00A60144">
        <w:rPr>
          <w:rFonts w:ascii="Arial" w:hAnsi="Arial" w:cs="Arial"/>
          <w:sz w:val="22"/>
          <w:szCs w:val="22"/>
        </w:rPr>
        <w:t>a</w:t>
      </w:r>
      <w:r w:rsidR="00A03A07" w:rsidRPr="00A60144">
        <w:rPr>
          <w:rFonts w:ascii="Arial" w:hAnsi="Arial" w:cs="Arial"/>
          <w:sz w:val="22"/>
          <w:szCs w:val="22"/>
        </w:rPr>
        <w:t xml:space="preserve"> decrease of </w:t>
      </w:r>
      <w:r w:rsidRPr="00A60144">
        <w:rPr>
          <w:rFonts w:ascii="Arial" w:hAnsi="Arial" w:cs="Arial"/>
          <w:sz w:val="22"/>
          <w:szCs w:val="22"/>
        </w:rPr>
        <w:t>$</w:t>
      </w:r>
      <w:r w:rsidR="009231B1" w:rsidRPr="00A60144">
        <w:rPr>
          <w:rFonts w:ascii="Arial" w:hAnsi="Arial" w:cs="Arial"/>
          <w:sz w:val="22"/>
          <w:szCs w:val="22"/>
        </w:rPr>
        <w:t>5.</w:t>
      </w:r>
      <w:r w:rsidR="00A03A07" w:rsidRPr="00A60144">
        <w:rPr>
          <w:rFonts w:ascii="Arial" w:hAnsi="Arial" w:cs="Arial"/>
          <w:sz w:val="22"/>
          <w:szCs w:val="22"/>
        </w:rPr>
        <w:t>1</w:t>
      </w:r>
      <w:r w:rsidRPr="00A60144">
        <w:rPr>
          <w:rFonts w:ascii="Arial" w:hAnsi="Arial" w:cs="Arial"/>
          <w:sz w:val="22"/>
          <w:szCs w:val="22"/>
        </w:rPr>
        <w:t xml:space="preserve"> million </w:t>
      </w:r>
      <w:r w:rsidR="00E95054">
        <w:rPr>
          <w:rFonts w:ascii="Arial" w:hAnsi="Arial" w:cs="Arial"/>
          <w:sz w:val="22"/>
          <w:szCs w:val="22"/>
        </w:rPr>
        <w:t xml:space="preserve">(1.0%) </w:t>
      </w:r>
      <w:r w:rsidRPr="00A60144">
        <w:rPr>
          <w:rFonts w:ascii="Arial" w:hAnsi="Arial" w:cs="Arial"/>
          <w:sz w:val="22"/>
          <w:szCs w:val="22"/>
        </w:rPr>
        <w:t>in tuition revenue</w:t>
      </w:r>
      <w:r w:rsidR="00B476AC" w:rsidRPr="00A60144">
        <w:rPr>
          <w:rFonts w:ascii="Arial" w:hAnsi="Arial" w:cs="Arial"/>
          <w:sz w:val="22"/>
          <w:szCs w:val="22"/>
        </w:rPr>
        <w:t xml:space="preserve">.  </w:t>
      </w:r>
      <w:r w:rsidR="00155B67">
        <w:rPr>
          <w:rFonts w:ascii="Arial" w:hAnsi="Arial" w:cs="Arial"/>
          <w:sz w:val="22"/>
          <w:szCs w:val="22"/>
        </w:rPr>
        <w:t xml:space="preserve">This </w:t>
      </w:r>
      <w:r w:rsidRPr="00A60144">
        <w:rPr>
          <w:rFonts w:ascii="Arial" w:hAnsi="Arial" w:cs="Arial"/>
          <w:sz w:val="22"/>
          <w:szCs w:val="22"/>
        </w:rPr>
        <w:t>includes</w:t>
      </w:r>
      <w:r w:rsidR="005D151A" w:rsidRPr="00A03A07">
        <w:rPr>
          <w:rFonts w:ascii="Arial" w:hAnsi="Arial" w:cs="Arial"/>
          <w:sz w:val="22"/>
          <w:szCs w:val="22"/>
        </w:rPr>
        <w:t xml:space="preserve"> tuition rate and tuition supplement increases</w:t>
      </w:r>
      <w:r w:rsidR="002114D2">
        <w:rPr>
          <w:rFonts w:ascii="Arial" w:hAnsi="Arial" w:cs="Arial"/>
          <w:sz w:val="22"/>
          <w:szCs w:val="22"/>
        </w:rPr>
        <w:t xml:space="preserve">, </w:t>
      </w:r>
      <w:r w:rsidR="00E95054">
        <w:rPr>
          <w:rFonts w:ascii="Arial" w:hAnsi="Arial" w:cs="Arial"/>
          <w:sz w:val="22"/>
          <w:szCs w:val="22"/>
        </w:rPr>
        <w:t>but also decreases due to the elimination of the</w:t>
      </w:r>
      <w:r w:rsidR="00421DE8">
        <w:rPr>
          <w:rFonts w:ascii="Arial" w:hAnsi="Arial" w:cs="Arial"/>
          <w:sz w:val="22"/>
          <w:szCs w:val="22"/>
        </w:rPr>
        <w:t xml:space="preserve"> </w:t>
      </w:r>
      <w:r w:rsidR="000659DE">
        <w:rPr>
          <w:rFonts w:ascii="Arial" w:hAnsi="Arial" w:cs="Arial"/>
          <w:sz w:val="22"/>
          <w:szCs w:val="22"/>
        </w:rPr>
        <w:t>Summer</w:t>
      </w:r>
      <w:r w:rsidR="00EF63D1">
        <w:rPr>
          <w:rFonts w:ascii="Arial" w:hAnsi="Arial" w:cs="Arial"/>
          <w:sz w:val="22"/>
          <w:szCs w:val="22"/>
        </w:rPr>
        <w:t xml:space="preserve"> H</w:t>
      </w:r>
      <w:r w:rsidR="000659DE">
        <w:rPr>
          <w:rFonts w:ascii="Arial" w:hAnsi="Arial" w:cs="Arial"/>
          <w:sz w:val="22"/>
          <w:szCs w:val="22"/>
        </w:rPr>
        <w:t xml:space="preserve">awk </w:t>
      </w:r>
      <w:r w:rsidR="00EF63D1">
        <w:rPr>
          <w:rFonts w:ascii="Arial" w:hAnsi="Arial" w:cs="Arial"/>
          <w:sz w:val="22"/>
          <w:szCs w:val="22"/>
        </w:rPr>
        <w:t>Tuition G</w:t>
      </w:r>
      <w:r w:rsidR="00421DE8">
        <w:rPr>
          <w:rFonts w:ascii="Arial" w:hAnsi="Arial" w:cs="Arial"/>
          <w:sz w:val="22"/>
          <w:szCs w:val="22"/>
        </w:rPr>
        <w:t>rant</w:t>
      </w:r>
      <w:r w:rsidR="002114D2">
        <w:rPr>
          <w:rFonts w:ascii="Arial" w:hAnsi="Arial" w:cs="Arial"/>
          <w:sz w:val="22"/>
          <w:szCs w:val="22"/>
        </w:rPr>
        <w:t xml:space="preserve"> </w:t>
      </w:r>
      <w:r w:rsidR="00E95054">
        <w:rPr>
          <w:rFonts w:ascii="Arial" w:hAnsi="Arial" w:cs="Arial"/>
          <w:sz w:val="22"/>
          <w:szCs w:val="22"/>
        </w:rPr>
        <w:t>program and other</w:t>
      </w:r>
      <w:r w:rsidR="00034DA8">
        <w:rPr>
          <w:rFonts w:ascii="Arial" w:hAnsi="Arial" w:cs="Arial"/>
          <w:sz w:val="22"/>
          <w:szCs w:val="22"/>
        </w:rPr>
        <w:t xml:space="preserve"> </w:t>
      </w:r>
      <w:r w:rsidR="001851F8" w:rsidRPr="00A60144">
        <w:rPr>
          <w:rFonts w:ascii="Arial" w:hAnsi="Arial" w:cs="Arial"/>
          <w:sz w:val="22"/>
          <w:szCs w:val="22"/>
        </w:rPr>
        <w:t>projected enrollment chang</w:t>
      </w:r>
      <w:r w:rsidR="001851F8" w:rsidRPr="00A03A07">
        <w:rPr>
          <w:rFonts w:ascii="Arial" w:hAnsi="Arial" w:cs="Arial"/>
          <w:sz w:val="22"/>
          <w:szCs w:val="22"/>
        </w:rPr>
        <w:t>es</w:t>
      </w:r>
      <w:r w:rsidR="002114D2">
        <w:rPr>
          <w:rFonts w:ascii="Arial" w:hAnsi="Arial" w:cs="Arial"/>
          <w:sz w:val="22"/>
          <w:szCs w:val="22"/>
        </w:rPr>
        <w:t>.</w:t>
      </w:r>
    </w:p>
    <w:p w14:paraId="1B97E108" w14:textId="77777777" w:rsidR="00353219" w:rsidRDefault="00353219" w:rsidP="003B03D4">
      <w:pPr>
        <w:ind w:left="690"/>
        <w:rPr>
          <w:rFonts w:ascii="Arial" w:hAnsi="Arial" w:cs="Arial"/>
          <w:sz w:val="22"/>
          <w:szCs w:val="22"/>
          <w:highlight w:val="yellow"/>
        </w:rPr>
      </w:pPr>
    </w:p>
    <w:p w14:paraId="2CA0A123" w14:textId="77777777" w:rsidR="00D06B6C" w:rsidRPr="00DA1D71" w:rsidRDefault="00D06B6C" w:rsidP="003B03D4">
      <w:pPr>
        <w:ind w:left="690"/>
        <w:rPr>
          <w:rFonts w:ascii="Arial" w:hAnsi="Arial" w:cs="Arial"/>
          <w:sz w:val="22"/>
          <w:szCs w:val="22"/>
          <w:highlight w:val="yellow"/>
        </w:rPr>
      </w:pPr>
    </w:p>
    <w:p w14:paraId="29527C28" w14:textId="77777777" w:rsidR="004E04F4" w:rsidRPr="002A3608" w:rsidRDefault="00353219" w:rsidP="003B03D4">
      <w:pPr>
        <w:ind w:left="690"/>
        <w:rPr>
          <w:rFonts w:ascii="Arial" w:hAnsi="Arial" w:cs="Arial"/>
          <w:sz w:val="22"/>
          <w:szCs w:val="22"/>
        </w:rPr>
      </w:pPr>
      <w:r w:rsidRPr="002A3608">
        <w:rPr>
          <w:rFonts w:ascii="Arial" w:hAnsi="Arial" w:cs="Arial"/>
          <w:sz w:val="22"/>
          <w:szCs w:val="22"/>
        </w:rPr>
        <w:lastRenderedPageBreak/>
        <w:t>The</w:t>
      </w:r>
      <w:r w:rsidR="009A7215" w:rsidRPr="002A3608">
        <w:rPr>
          <w:rFonts w:ascii="Arial" w:hAnsi="Arial" w:cs="Arial"/>
          <w:sz w:val="22"/>
          <w:szCs w:val="22"/>
        </w:rPr>
        <w:t xml:space="preserve"> FY 20</w:t>
      </w:r>
      <w:r w:rsidR="002A3608" w:rsidRPr="002A3608">
        <w:rPr>
          <w:rFonts w:ascii="Arial" w:hAnsi="Arial" w:cs="Arial"/>
          <w:sz w:val="22"/>
          <w:szCs w:val="22"/>
        </w:rPr>
        <w:t>20</w:t>
      </w:r>
      <w:r w:rsidR="009A7215" w:rsidRPr="002A3608">
        <w:rPr>
          <w:rFonts w:ascii="Arial" w:hAnsi="Arial" w:cs="Arial"/>
          <w:sz w:val="22"/>
          <w:szCs w:val="22"/>
        </w:rPr>
        <w:t xml:space="preserve"> estimated</w:t>
      </w:r>
      <w:r w:rsidRPr="002A3608">
        <w:rPr>
          <w:rFonts w:ascii="Arial" w:hAnsi="Arial" w:cs="Arial"/>
          <w:sz w:val="22"/>
          <w:szCs w:val="22"/>
        </w:rPr>
        <w:t xml:space="preserve"> </w:t>
      </w:r>
      <w:r w:rsidR="009A7215" w:rsidRPr="002A3608">
        <w:rPr>
          <w:rFonts w:ascii="Arial" w:hAnsi="Arial" w:cs="Arial"/>
          <w:sz w:val="22"/>
          <w:szCs w:val="22"/>
        </w:rPr>
        <w:t xml:space="preserve">total </w:t>
      </w:r>
      <w:r w:rsidRPr="002A3608">
        <w:rPr>
          <w:rFonts w:ascii="Arial" w:hAnsi="Arial" w:cs="Arial"/>
          <w:sz w:val="22"/>
          <w:szCs w:val="22"/>
        </w:rPr>
        <w:t>gross tuition</w:t>
      </w:r>
      <w:r w:rsidR="009A7215" w:rsidRPr="002A3608">
        <w:rPr>
          <w:rFonts w:ascii="Arial" w:hAnsi="Arial" w:cs="Arial"/>
          <w:sz w:val="22"/>
          <w:szCs w:val="22"/>
        </w:rPr>
        <w:t xml:space="preserve"> </w:t>
      </w:r>
      <w:r w:rsidRPr="002A3608">
        <w:rPr>
          <w:rFonts w:ascii="Arial" w:hAnsi="Arial" w:cs="Arial"/>
          <w:sz w:val="22"/>
          <w:szCs w:val="22"/>
        </w:rPr>
        <w:t xml:space="preserve">budget is </w:t>
      </w:r>
      <w:r w:rsidR="009A7215" w:rsidRPr="002A3608">
        <w:rPr>
          <w:rFonts w:ascii="Arial" w:hAnsi="Arial" w:cs="Arial"/>
          <w:sz w:val="22"/>
          <w:szCs w:val="22"/>
        </w:rPr>
        <w:t>as</w:t>
      </w:r>
      <w:r w:rsidRPr="002A3608">
        <w:rPr>
          <w:rFonts w:ascii="Arial" w:hAnsi="Arial" w:cs="Arial"/>
          <w:sz w:val="22"/>
          <w:szCs w:val="22"/>
        </w:rPr>
        <w:t xml:space="preserve"> follow</w:t>
      </w:r>
      <w:r w:rsidR="009A7215" w:rsidRPr="002A3608">
        <w:rPr>
          <w:rFonts w:ascii="Arial" w:hAnsi="Arial" w:cs="Arial"/>
          <w:sz w:val="22"/>
          <w:szCs w:val="22"/>
        </w:rPr>
        <w:t>s</w:t>
      </w:r>
      <w:r w:rsidRPr="002A3608">
        <w:rPr>
          <w:rFonts w:ascii="Arial" w:hAnsi="Arial" w:cs="Arial"/>
          <w:sz w:val="22"/>
          <w:szCs w:val="22"/>
        </w:rPr>
        <w:t>:</w:t>
      </w:r>
    </w:p>
    <w:p w14:paraId="5C71C619" w14:textId="77777777" w:rsidR="006A318F" w:rsidRPr="00DA1D71" w:rsidRDefault="006A318F" w:rsidP="003B03D4">
      <w:pPr>
        <w:ind w:left="690"/>
        <w:rPr>
          <w:rFonts w:ascii="Arial" w:hAnsi="Arial" w:cs="Arial"/>
          <w:sz w:val="22"/>
          <w:szCs w:val="22"/>
          <w:highlight w:val="yellow"/>
        </w:rPr>
      </w:pPr>
    </w:p>
    <w:p w14:paraId="13C9966F" w14:textId="77777777" w:rsidR="009F19DE" w:rsidRPr="00DA1D71" w:rsidRDefault="00353219" w:rsidP="003B03D4">
      <w:pPr>
        <w:ind w:left="690"/>
        <w:rPr>
          <w:rFonts w:ascii="Arial" w:hAnsi="Arial" w:cs="Arial"/>
          <w:sz w:val="22"/>
          <w:szCs w:val="22"/>
          <w:highlight w:val="yellow"/>
        </w:rPr>
      </w:pPr>
      <w:r w:rsidRPr="00DA1D71">
        <w:rPr>
          <w:rFonts w:ascii="Arial" w:hAnsi="Arial" w:cs="Arial"/>
          <w:sz w:val="22"/>
          <w:szCs w:val="22"/>
          <w:highlight w:val="yellow"/>
        </w:rPr>
        <w:t xml:space="preserve">  </w:t>
      </w:r>
    </w:p>
    <w:tbl>
      <w:tblPr>
        <w:tblStyle w:val="TableGrid"/>
        <w:tblW w:w="7200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1600"/>
        <w:gridCol w:w="1620"/>
        <w:gridCol w:w="1620"/>
      </w:tblGrid>
      <w:tr w:rsidR="008015C7" w:rsidRPr="00DA1D71" w14:paraId="591B471F" w14:textId="77777777" w:rsidTr="00095581">
        <w:trPr>
          <w:trHeight w:val="405"/>
        </w:trPr>
        <w:tc>
          <w:tcPr>
            <w:tcW w:w="2360" w:type="dxa"/>
          </w:tcPr>
          <w:p w14:paraId="379CE2A3" w14:textId="77777777" w:rsidR="008015C7" w:rsidRPr="00556EF0" w:rsidRDefault="008015C7" w:rsidP="004A1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18AF578A" w14:textId="77777777" w:rsidR="008015C7" w:rsidRPr="00556EF0" w:rsidRDefault="008015C7" w:rsidP="008015C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Resident</w:t>
            </w:r>
          </w:p>
        </w:tc>
        <w:tc>
          <w:tcPr>
            <w:tcW w:w="1620" w:type="dxa"/>
          </w:tcPr>
          <w:p w14:paraId="19BE182F" w14:textId="77777777" w:rsidR="008015C7" w:rsidRPr="00556EF0" w:rsidRDefault="008015C7" w:rsidP="008015C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Non</w:t>
            </w:r>
            <w:r w:rsidR="00556EF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Resident</w:t>
            </w:r>
          </w:p>
        </w:tc>
        <w:tc>
          <w:tcPr>
            <w:tcW w:w="1620" w:type="dxa"/>
          </w:tcPr>
          <w:p w14:paraId="2CB28EC1" w14:textId="77777777" w:rsidR="008015C7" w:rsidRPr="00556EF0" w:rsidRDefault="008015C7" w:rsidP="008015C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Total</w:t>
            </w:r>
          </w:p>
        </w:tc>
      </w:tr>
      <w:tr w:rsidR="008015C7" w:rsidRPr="00DA1D71" w14:paraId="48029DE8" w14:textId="77777777" w:rsidTr="00095581">
        <w:tc>
          <w:tcPr>
            <w:tcW w:w="2360" w:type="dxa"/>
          </w:tcPr>
          <w:p w14:paraId="06845545" w14:textId="77777777" w:rsidR="008015C7" w:rsidRPr="00556EF0" w:rsidRDefault="008015C7" w:rsidP="004A17FF">
            <w:pPr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1600" w:type="dxa"/>
          </w:tcPr>
          <w:p w14:paraId="1DC7E5DA" w14:textId="77777777" w:rsidR="008015C7" w:rsidRPr="00556EF0" w:rsidRDefault="00095581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$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121,859,000</w:t>
            </w:r>
          </w:p>
        </w:tc>
        <w:tc>
          <w:tcPr>
            <w:tcW w:w="1620" w:type="dxa"/>
          </w:tcPr>
          <w:p w14:paraId="18C98F00" w14:textId="77777777" w:rsidR="008015C7" w:rsidRPr="00556EF0" w:rsidRDefault="00095581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$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236,055,000</w:t>
            </w:r>
          </w:p>
        </w:tc>
        <w:tc>
          <w:tcPr>
            <w:tcW w:w="1620" w:type="dxa"/>
          </w:tcPr>
          <w:p w14:paraId="077FAC53" w14:textId="77777777" w:rsidR="008015C7" w:rsidRPr="00556EF0" w:rsidRDefault="00095581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$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3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5</w:t>
            </w:r>
            <w:r w:rsidR="009231B1" w:rsidRPr="00556EF0">
              <w:rPr>
                <w:rFonts w:ascii="Arial" w:hAnsi="Arial" w:cs="Arial"/>
                <w:sz w:val="22"/>
                <w:szCs w:val="22"/>
              </w:rPr>
              <w:t>7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914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3F225F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015C7" w:rsidRPr="00DA1D71" w14:paraId="5441F635" w14:textId="77777777" w:rsidTr="00095581">
        <w:tc>
          <w:tcPr>
            <w:tcW w:w="2360" w:type="dxa"/>
          </w:tcPr>
          <w:p w14:paraId="27709823" w14:textId="77777777" w:rsidR="008015C7" w:rsidRPr="00556EF0" w:rsidRDefault="008015C7" w:rsidP="004A17FF">
            <w:pPr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Graduate</w:t>
            </w:r>
          </w:p>
        </w:tc>
        <w:tc>
          <w:tcPr>
            <w:tcW w:w="1600" w:type="dxa"/>
          </w:tcPr>
          <w:p w14:paraId="25893BCD" w14:textId="77777777" w:rsidR="008015C7" w:rsidRPr="00556EF0" w:rsidRDefault="008A75B6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3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7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144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20" w:type="dxa"/>
          </w:tcPr>
          <w:p w14:paraId="1CC7ED15" w14:textId="77777777" w:rsidR="008015C7" w:rsidRPr="00556EF0" w:rsidRDefault="002A3608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Pr="00556EF0">
              <w:rPr>
                <w:rFonts w:ascii="Arial" w:hAnsi="Arial" w:cs="Arial"/>
                <w:sz w:val="22"/>
                <w:szCs w:val="22"/>
              </w:rPr>
              <w:t>121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20" w:type="dxa"/>
          </w:tcPr>
          <w:p w14:paraId="3CDF0EA7" w14:textId="77777777" w:rsidR="008015C7" w:rsidRPr="00556EF0" w:rsidRDefault="008A75B6" w:rsidP="00556E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4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7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26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5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015C7" w:rsidRPr="00DA1D71" w14:paraId="3DF243D1" w14:textId="77777777" w:rsidTr="00095581">
        <w:tc>
          <w:tcPr>
            <w:tcW w:w="2360" w:type="dxa"/>
          </w:tcPr>
          <w:p w14:paraId="018F2B6B" w14:textId="77777777" w:rsidR="008015C7" w:rsidRPr="00556EF0" w:rsidRDefault="008015C7" w:rsidP="004A17FF">
            <w:pPr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</w:p>
        </w:tc>
        <w:tc>
          <w:tcPr>
            <w:tcW w:w="1600" w:type="dxa"/>
          </w:tcPr>
          <w:p w14:paraId="6C816B61" w14:textId="77777777" w:rsidR="008015C7" w:rsidRPr="00556EF0" w:rsidRDefault="008A75B6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4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6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096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20" w:type="dxa"/>
          </w:tcPr>
          <w:p w14:paraId="3C015B54" w14:textId="77777777" w:rsidR="008015C7" w:rsidRPr="00556EF0" w:rsidRDefault="008A75B6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2</w:t>
            </w:r>
            <w:r w:rsidR="009231B1" w:rsidRPr="00556EF0">
              <w:rPr>
                <w:rFonts w:ascii="Arial" w:hAnsi="Arial" w:cs="Arial"/>
                <w:sz w:val="22"/>
                <w:szCs w:val="22"/>
              </w:rPr>
              <w:t>3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610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20" w:type="dxa"/>
          </w:tcPr>
          <w:p w14:paraId="1B198AE5" w14:textId="77777777" w:rsidR="008015C7" w:rsidRPr="00556EF0" w:rsidRDefault="008A75B6" w:rsidP="002A3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6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9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2A3608" w:rsidRPr="00556EF0">
              <w:rPr>
                <w:rFonts w:ascii="Arial" w:hAnsi="Arial" w:cs="Arial"/>
                <w:sz w:val="22"/>
                <w:szCs w:val="22"/>
              </w:rPr>
              <w:t>706</w:t>
            </w:r>
            <w:r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015C7" w:rsidRPr="00DA1D71" w14:paraId="418D0B6C" w14:textId="77777777" w:rsidTr="00095581">
        <w:trPr>
          <w:trHeight w:val="315"/>
        </w:trPr>
        <w:tc>
          <w:tcPr>
            <w:tcW w:w="2360" w:type="dxa"/>
          </w:tcPr>
          <w:p w14:paraId="12206D7D" w14:textId="77777777" w:rsidR="008015C7" w:rsidRPr="00556EF0" w:rsidRDefault="008015C7" w:rsidP="004A17FF">
            <w:pPr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600" w:type="dxa"/>
          </w:tcPr>
          <w:p w14:paraId="01150F9C" w14:textId="77777777" w:rsidR="008015C7" w:rsidRPr="00556EF0" w:rsidRDefault="00556EF0" w:rsidP="00556EF0">
            <w:pPr>
              <w:ind w:left="-125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2A3608" w:rsidRPr="00556EF0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209</w:t>
            </w:r>
            <w:r w:rsidR="002A3608" w:rsidRPr="00556EF0">
              <w:rPr>
                <w:rFonts w:ascii="Arial" w:hAnsi="Arial" w:cs="Arial"/>
                <w:sz w:val="22"/>
                <w:szCs w:val="22"/>
                <w:u w:val="single"/>
              </w:rPr>
              <w:t>,000</w:t>
            </w:r>
            <w:r w:rsidR="00424B4D" w:rsidRPr="00556EF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14:paraId="200473D2" w14:textId="77777777" w:rsidR="008015C7" w:rsidRPr="00556EF0" w:rsidRDefault="00424B4D" w:rsidP="00556EF0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1,</w:t>
            </w:r>
            <w:r w:rsidR="00556EF0" w:rsidRPr="00556EF0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  <w:r w:rsidR="009231B1" w:rsidRPr="00556EF0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="00556EF0" w:rsidRPr="00556EF0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8A75B6" w:rsidRPr="00556EF0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  <w:u w:val="single"/>
              </w:rPr>
              <w:t>000</w:t>
            </w:r>
          </w:p>
        </w:tc>
        <w:tc>
          <w:tcPr>
            <w:tcW w:w="1620" w:type="dxa"/>
          </w:tcPr>
          <w:p w14:paraId="65DBEFD7" w14:textId="77777777" w:rsidR="008015C7" w:rsidRPr="00556EF0" w:rsidRDefault="008A75B6" w:rsidP="00556EF0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2,</w:t>
            </w:r>
            <w:r w:rsidR="00556EF0" w:rsidRPr="00556EF0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556EF0">
              <w:rPr>
                <w:rFonts w:ascii="Arial" w:hAnsi="Arial" w:cs="Arial"/>
                <w:sz w:val="22"/>
                <w:szCs w:val="22"/>
                <w:u w:val="single"/>
              </w:rPr>
              <w:t>00,000</w:t>
            </w:r>
          </w:p>
        </w:tc>
      </w:tr>
      <w:tr w:rsidR="008015C7" w:rsidRPr="00DA1D71" w14:paraId="4FD9412F" w14:textId="77777777" w:rsidTr="00095581">
        <w:trPr>
          <w:trHeight w:val="342"/>
        </w:trPr>
        <w:tc>
          <w:tcPr>
            <w:tcW w:w="2360" w:type="dxa"/>
          </w:tcPr>
          <w:p w14:paraId="5AFBF737" w14:textId="77777777" w:rsidR="008015C7" w:rsidRPr="00556EF0" w:rsidRDefault="008015C7" w:rsidP="004A17FF">
            <w:pPr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600" w:type="dxa"/>
          </w:tcPr>
          <w:p w14:paraId="0F47CFAD" w14:textId="77777777" w:rsidR="008015C7" w:rsidRPr="00556EF0" w:rsidRDefault="00095581" w:rsidP="00556E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$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206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308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50F6D964" w14:textId="77777777" w:rsidR="008015C7" w:rsidRPr="00556EF0" w:rsidRDefault="00095581" w:rsidP="00556E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$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2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71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37</w:t>
            </w:r>
            <w:r w:rsidR="00995F50" w:rsidRPr="00556EF0">
              <w:rPr>
                <w:rFonts w:ascii="Arial" w:hAnsi="Arial" w:cs="Arial"/>
                <w:sz w:val="22"/>
                <w:szCs w:val="22"/>
              </w:rPr>
              <w:t>7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20" w:type="dxa"/>
          </w:tcPr>
          <w:p w14:paraId="28FEBE5A" w14:textId="77777777" w:rsidR="008015C7" w:rsidRPr="00556EF0" w:rsidRDefault="008015C7" w:rsidP="00556E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F0">
              <w:rPr>
                <w:rFonts w:ascii="Arial" w:hAnsi="Arial" w:cs="Arial"/>
                <w:sz w:val="22"/>
                <w:szCs w:val="22"/>
              </w:rPr>
              <w:t>$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4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77</w:t>
            </w:r>
            <w:r w:rsidR="008A75B6" w:rsidRPr="00556EF0">
              <w:rPr>
                <w:rFonts w:ascii="Arial" w:hAnsi="Arial" w:cs="Arial"/>
                <w:sz w:val="22"/>
                <w:szCs w:val="22"/>
              </w:rPr>
              <w:t>,</w:t>
            </w:r>
            <w:r w:rsidR="00556EF0" w:rsidRPr="00556EF0">
              <w:rPr>
                <w:rFonts w:ascii="Arial" w:hAnsi="Arial" w:cs="Arial"/>
                <w:sz w:val="22"/>
                <w:szCs w:val="22"/>
              </w:rPr>
              <w:t>685</w:t>
            </w:r>
            <w:r w:rsidR="00FD039C" w:rsidRPr="00556EF0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</w:tbl>
    <w:p w14:paraId="5CA694A5" w14:textId="77777777" w:rsidR="009F19DE" w:rsidRPr="00DA1D71" w:rsidRDefault="009F19DE" w:rsidP="004A17FF">
      <w:pPr>
        <w:rPr>
          <w:rFonts w:ascii="Arial" w:hAnsi="Arial" w:cs="Arial"/>
          <w:sz w:val="22"/>
          <w:szCs w:val="22"/>
          <w:highlight w:val="yellow"/>
        </w:rPr>
      </w:pPr>
    </w:p>
    <w:p w14:paraId="7DA15F58" w14:textId="77777777" w:rsidR="00F657D7" w:rsidRPr="0044625E" w:rsidRDefault="00F657D7" w:rsidP="005C645C">
      <w:pPr>
        <w:rPr>
          <w:rFonts w:ascii="Arial" w:hAnsi="Arial" w:cs="Arial"/>
          <w:sz w:val="22"/>
          <w:szCs w:val="22"/>
        </w:rPr>
      </w:pPr>
    </w:p>
    <w:p w14:paraId="32D3B844" w14:textId="77777777" w:rsidR="006A318F" w:rsidRPr="0044625E" w:rsidRDefault="006A318F" w:rsidP="005C645C">
      <w:pPr>
        <w:rPr>
          <w:rFonts w:ascii="Arial" w:hAnsi="Arial" w:cs="Arial"/>
          <w:sz w:val="22"/>
          <w:szCs w:val="22"/>
        </w:rPr>
      </w:pPr>
    </w:p>
    <w:p w14:paraId="7F50E7EF" w14:textId="77777777" w:rsidR="00EA117E" w:rsidRPr="0044625E" w:rsidRDefault="00EA117E" w:rsidP="005C645C">
      <w:pPr>
        <w:rPr>
          <w:rFonts w:ascii="Arial" w:hAnsi="Arial" w:cs="Arial"/>
          <w:sz w:val="22"/>
          <w:szCs w:val="22"/>
        </w:rPr>
      </w:pPr>
    </w:p>
    <w:p w14:paraId="5DDEB6DB" w14:textId="77777777" w:rsidR="00234FF1" w:rsidRPr="0044625E" w:rsidRDefault="00234FF1" w:rsidP="004B4B03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44625E">
        <w:rPr>
          <w:rFonts w:ascii="Arial" w:hAnsi="Arial" w:cs="Arial"/>
          <w:b/>
        </w:rPr>
        <w:t>Other Income</w:t>
      </w:r>
      <w:r w:rsidR="007E4136" w:rsidRPr="0044625E">
        <w:rPr>
          <w:rFonts w:ascii="Arial" w:hAnsi="Arial" w:cs="Arial"/>
          <w:b/>
        </w:rPr>
        <w:t xml:space="preserve"> </w:t>
      </w:r>
    </w:p>
    <w:p w14:paraId="4419D34A" w14:textId="5A3F586E" w:rsidR="00FC539A" w:rsidRPr="007C48B2" w:rsidRDefault="00064F2B" w:rsidP="004B4B03">
      <w:pPr>
        <w:ind w:left="690"/>
        <w:rPr>
          <w:rFonts w:ascii="Arial" w:hAnsi="Arial" w:cs="Arial"/>
          <w:sz w:val="22"/>
          <w:szCs w:val="22"/>
        </w:rPr>
      </w:pPr>
      <w:r w:rsidRPr="0044625E">
        <w:rPr>
          <w:rFonts w:ascii="Arial" w:hAnsi="Arial" w:cs="Arial"/>
          <w:sz w:val="22"/>
          <w:szCs w:val="22"/>
        </w:rPr>
        <w:t>T</w:t>
      </w:r>
      <w:r w:rsidR="00FC539A" w:rsidRPr="0044625E">
        <w:rPr>
          <w:rFonts w:ascii="Arial" w:hAnsi="Arial" w:cs="Arial"/>
          <w:sz w:val="22"/>
          <w:szCs w:val="22"/>
        </w:rPr>
        <w:t>he</w:t>
      </w:r>
      <w:r w:rsidR="00FC539A" w:rsidRPr="00B768C3">
        <w:rPr>
          <w:rFonts w:ascii="Arial" w:hAnsi="Arial" w:cs="Arial"/>
          <w:sz w:val="22"/>
          <w:szCs w:val="22"/>
        </w:rPr>
        <w:t xml:space="preserve"> University is estimating a</w:t>
      </w:r>
      <w:r w:rsidR="00E95054">
        <w:rPr>
          <w:rFonts w:ascii="Arial" w:hAnsi="Arial" w:cs="Arial"/>
          <w:sz w:val="22"/>
          <w:szCs w:val="22"/>
        </w:rPr>
        <w:t>n increase of</w:t>
      </w:r>
      <w:r w:rsidR="00FC539A" w:rsidRPr="00B768C3">
        <w:rPr>
          <w:rFonts w:ascii="Arial" w:hAnsi="Arial" w:cs="Arial"/>
          <w:sz w:val="22"/>
          <w:szCs w:val="22"/>
        </w:rPr>
        <w:t xml:space="preserve"> </w:t>
      </w:r>
      <w:r w:rsidRPr="00B768C3">
        <w:rPr>
          <w:rFonts w:ascii="Arial" w:hAnsi="Arial" w:cs="Arial"/>
          <w:sz w:val="22"/>
          <w:szCs w:val="22"/>
        </w:rPr>
        <w:t>$</w:t>
      </w:r>
      <w:r w:rsidR="009F2181" w:rsidRPr="00B768C3">
        <w:rPr>
          <w:rFonts w:ascii="Arial" w:hAnsi="Arial" w:cs="Arial"/>
          <w:sz w:val="22"/>
          <w:szCs w:val="22"/>
        </w:rPr>
        <w:t>1.8</w:t>
      </w:r>
      <w:r w:rsidRPr="00B768C3">
        <w:rPr>
          <w:rFonts w:ascii="Arial" w:hAnsi="Arial" w:cs="Arial"/>
          <w:sz w:val="22"/>
          <w:szCs w:val="22"/>
        </w:rPr>
        <w:t xml:space="preserve"> million (</w:t>
      </w:r>
      <w:r w:rsidR="00B768C3">
        <w:rPr>
          <w:rFonts w:ascii="Arial" w:hAnsi="Arial" w:cs="Arial"/>
          <w:sz w:val="22"/>
          <w:szCs w:val="22"/>
        </w:rPr>
        <w:t>3</w:t>
      </w:r>
      <w:r w:rsidR="009F2181" w:rsidRPr="00B768C3">
        <w:rPr>
          <w:rFonts w:ascii="Arial" w:hAnsi="Arial" w:cs="Arial"/>
          <w:sz w:val="22"/>
          <w:szCs w:val="22"/>
        </w:rPr>
        <w:t>.</w:t>
      </w:r>
      <w:r w:rsidR="00B768C3">
        <w:rPr>
          <w:rFonts w:ascii="Arial" w:hAnsi="Arial" w:cs="Arial"/>
          <w:sz w:val="22"/>
          <w:szCs w:val="22"/>
        </w:rPr>
        <w:t>8</w:t>
      </w:r>
      <w:r w:rsidRPr="00B768C3">
        <w:rPr>
          <w:rFonts w:ascii="Arial" w:hAnsi="Arial" w:cs="Arial"/>
          <w:sz w:val="22"/>
          <w:szCs w:val="22"/>
        </w:rPr>
        <w:t>%) i</w:t>
      </w:r>
      <w:r w:rsidR="00FC539A" w:rsidRPr="00B768C3">
        <w:rPr>
          <w:rFonts w:ascii="Arial" w:hAnsi="Arial" w:cs="Arial"/>
          <w:sz w:val="22"/>
          <w:szCs w:val="22"/>
        </w:rPr>
        <w:t xml:space="preserve">n indirect </w:t>
      </w:r>
      <w:r w:rsidR="00FC539A" w:rsidRPr="000320F3">
        <w:rPr>
          <w:rFonts w:ascii="Arial" w:hAnsi="Arial" w:cs="Arial"/>
          <w:sz w:val="22"/>
          <w:szCs w:val="22"/>
        </w:rPr>
        <w:t xml:space="preserve">cost recoveries </w:t>
      </w:r>
      <w:r w:rsidR="00BE3F7E" w:rsidRPr="000320F3">
        <w:rPr>
          <w:rFonts w:ascii="Arial" w:hAnsi="Arial" w:cs="Arial"/>
          <w:sz w:val="22"/>
          <w:szCs w:val="22"/>
        </w:rPr>
        <w:t xml:space="preserve">due to the </w:t>
      </w:r>
      <w:r w:rsidRPr="000320F3">
        <w:rPr>
          <w:rFonts w:ascii="Arial" w:hAnsi="Arial" w:cs="Arial"/>
          <w:sz w:val="22"/>
          <w:szCs w:val="22"/>
        </w:rPr>
        <w:t xml:space="preserve">on-campus </w:t>
      </w:r>
      <w:r w:rsidRPr="00D615FA">
        <w:rPr>
          <w:rFonts w:ascii="Arial" w:hAnsi="Arial" w:cs="Arial"/>
          <w:sz w:val="22"/>
          <w:szCs w:val="22"/>
        </w:rPr>
        <w:t xml:space="preserve">F&amp;A rate </w:t>
      </w:r>
      <w:r w:rsidR="00BE3F7E" w:rsidRPr="00D615FA">
        <w:rPr>
          <w:rFonts w:ascii="Arial" w:hAnsi="Arial" w:cs="Arial"/>
          <w:sz w:val="22"/>
          <w:szCs w:val="22"/>
        </w:rPr>
        <w:t>increase</w:t>
      </w:r>
      <w:r w:rsidR="00F93421" w:rsidRPr="00D615FA">
        <w:rPr>
          <w:rFonts w:ascii="Arial" w:hAnsi="Arial" w:cs="Arial"/>
          <w:sz w:val="22"/>
          <w:szCs w:val="22"/>
        </w:rPr>
        <w:t xml:space="preserve"> to</w:t>
      </w:r>
      <w:r w:rsidRPr="00D615FA">
        <w:rPr>
          <w:rFonts w:ascii="Arial" w:hAnsi="Arial" w:cs="Arial"/>
          <w:sz w:val="22"/>
          <w:szCs w:val="22"/>
        </w:rPr>
        <w:t xml:space="preserve"> 5</w:t>
      </w:r>
      <w:r w:rsidR="000320F3" w:rsidRPr="00D615FA">
        <w:rPr>
          <w:rFonts w:ascii="Arial" w:hAnsi="Arial" w:cs="Arial"/>
          <w:sz w:val="22"/>
          <w:szCs w:val="22"/>
        </w:rPr>
        <w:t>4</w:t>
      </w:r>
      <w:r w:rsidRPr="00D615FA">
        <w:rPr>
          <w:rFonts w:ascii="Arial" w:hAnsi="Arial" w:cs="Arial"/>
          <w:sz w:val="22"/>
          <w:szCs w:val="22"/>
        </w:rPr>
        <w:t>.5%</w:t>
      </w:r>
      <w:r w:rsidRPr="000320F3">
        <w:rPr>
          <w:rFonts w:ascii="Arial" w:hAnsi="Arial" w:cs="Arial"/>
          <w:sz w:val="22"/>
          <w:szCs w:val="22"/>
        </w:rPr>
        <w:t xml:space="preserve"> </w:t>
      </w:r>
      <w:r w:rsidR="00406290" w:rsidRPr="000320F3">
        <w:rPr>
          <w:rFonts w:ascii="Arial" w:hAnsi="Arial" w:cs="Arial"/>
          <w:sz w:val="22"/>
          <w:szCs w:val="22"/>
        </w:rPr>
        <w:t>that occurred</w:t>
      </w:r>
      <w:r w:rsidRPr="000320F3">
        <w:rPr>
          <w:rFonts w:ascii="Arial" w:hAnsi="Arial" w:cs="Arial"/>
          <w:sz w:val="22"/>
          <w:szCs w:val="22"/>
        </w:rPr>
        <w:t xml:space="preserve"> July 1, </w:t>
      </w:r>
      <w:r w:rsidR="008605B9" w:rsidRPr="007C48B2">
        <w:rPr>
          <w:rFonts w:ascii="Arial" w:hAnsi="Arial" w:cs="Arial"/>
          <w:sz w:val="22"/>
          <w:szCs w:val="22"/>
        </w:rPr>
        <w:t>201</w:t>
      </w:r>
      <w:r w:rsidR="000320F3" w:rsidRPr="007C48B2">
        <w:rPr>
          <w:rFonts w:ascii="Arial" w:hAnsi="Arial" w:cs="Arial"/>
          <w:sz w:val="22"/>
          <w:szCs w:val="22"/>
        </w:rPr>
        <w:t>9</w:t>
      </w:r>
      <w:r w:rsidRPr="007C48B2">
        <w:rPr>
          <w:rFonts w:ascii="Arial" w:hAnsi="Arial" w:cs="Arial"/>
          <w:sz w:val="22"/>
          <w:szCs w:val="22"/>
        </w:rPr>
        <w:t xml:space="preserve"> and an </w:t>
      </w:r>
      <w:r w:rsidR="00F93421" w:rsidRPr="007C48B2">
        <w:rPr>
          <w:rFonts w:ascii="Arial" w:hAnsi="Arial" w:cs="Arial"/>
          <w:sz w:val="22"/>
          <w:szCs w:val="22"/>
        </w:rPr>
        <w:t xml:space="preserve">anticipated </w:t>
      </w:r>
      <w:r w:rsidRPr="007C48B2">
        <w:rPr>
          <w:rFonts w:ascii="Arial" w:hAnsi="Arial" w:cs="Arial"/>
          <w:sz w:val="22"/>
          <w:szCs w:val="22"/>
        </w:rPr>
        <w:t xml:space="preserve">increase in </w:t>
      </w:r>
      <w:r w:rsidR="00FC539A" w:rsidRPr="007C48B2">
        <w:rPr>
          <w:rFonts w:ascii="Arial" w:hAnsi="Arial" w:cs="Arial"/>
          <w:sz w:val="22"/>
          <w:szCs w:val="22"/>
        </w:rPr>
        <w:t>federal</w:t>
      </w:r>
      <w:r w:rsidR="003A4E0E" w:rsidRPr="007C48B2">
        <w:rPr>
          <w:rFonts w:ascii="Arial" w:hAnsi="Arial" w:cs="Arial"/>
          <w:sz w:val="22"/>
          <w:szCs w:val="22"/>
        </w:rPr>
        <w:t xml:space="preserve"> research activities</w:t>
      </w:r>
      <w:r w:rsidR="00111C6E" w:rsidRPr="007C48B2">
        <w:rPr>
          <w:rFonts w:ascii="Arial" w:hAnsi="Arial" w:cs="Arial"/>
          <w:sz w:val="22"/>
          <w:szCs w:val="22"/>
        </w:rPr>
        <w:t>.</w:t>
      </w:r>
    </w:p>
    <w:p w14:paraId="2DCB8EA8" w14:textId="77777777" w:rsidR="00FC539A" w:rsidRPr="00FC546B" w:rsidRDefault="00FC539A" w:rsidP="004B4B03">
      <w:pPr>
        <w:ind w:left="690"/>
        <w:rPr>
          <w:rFonts w:ascii="Arial" w:hAnsi="Arial" w:cs="Arial"/>
          <w:sz w:val="22"/>
          <w:szCs w:val="22"/>
        </w:rPr>
      </w:pPr>
    </w:p>
    <w:p w14:paraId="752C9586" w14:textId="4B30604F" w:rsidR="00FC539A" w:rsidRPr="00FC546B" w:rsidRDefault="00E64167" w:rsidP="004B4B03">
      <w:pPr>
        <w:ind w:left="690"/>
        <w:rPr>
          <w:rFonts w:ascii="Arial" w:hAnsi="Arial" w:cs="Arial"/>
          <w:sz w:val="22"/>
          <w:szCs w:val="22"/>
        </w:rPr>
      </w:pPr>
      <w:r w:rsidRPr="00FC546B">
        <w:rPr>
          <w:rFonts w:ascii="Arial" w:hAnsi="Arial" w:cs="Arial"/>
          <w:sz w:val="22"/>
          <w:szCs w:val="22"/>
        </w:rPr>
        <w:t>I</w:t>
      </w:r>
      <w:r w:rsidR="00FC539A" w:rsidRPr="00FC546B">
        <w:rPr>
          <w:rFonts w:ascii="Arial" w:hAnsi="Arial" w:cs="Arial"/>
          <w:sz w:val="22"/>
          <w:szCs w:val="22"/>
        </w:rPr>
        <w:t xml:space="preserve">nterest </w:t>
      </w:r>
      <w:r w:rsidR="004B066C" w:rsidRPr="00FC546B">
        <w:rPr>
          <w:rFonts w:ascii="Arial" w:hAnsi="Arial" w:cs="Arial"/>
          <w:sz w:val="22"/>
          <w:szCs w:val="22"/>
        </w:rPr>
        <w:t>and other income</w:t>
      </w:r>
      <w:r w:rsidR="00FC539A" w:rsidRPr="00FC546B">
        <w:rPr>
          <w:rFonts w:ascii="Arial" w:hAnsi="Arial" w:cs="Arial"/>
          <w:sz w:val="22"/>
          <w:szCs w:val="22"/>
        </w:rPr>
        <w:t xml:space="preserve"> within the General Education Fund </w:t>
      </w:r>
      <w:r w:rsidR="00816823" w:rsidRPr="00FC546B">
        <w:rPr>
          <w:rFonts w:ascii="Arial" w:hAnsi="Arial" w:cs="Arial"/>
          <w:sz w:val="22"/>
          <w:szCs w:val="22"/>
        </w:rPr>
        <w:t xml:space="preserve">are estimated </w:t>
      </w:r>
      <w:r w:rsidR="007847F8">
        <w:rPr>
          <w:rFonts w:ascii="Arial" w:hAnsi="Arial" w:cs="Arial"/>
          <w:sz w:val="22"/>
          <w:szCs w:val="22"/>
        </w:rPr>
        <w:t xml:space="preserve">to increase slightly in </w:t>
      </w:r>
      <w:r w:rsidR="00816823" w:rsidRPr="00FC546B">
        <w:rPr>
          <w:rFonts w:ascii="Arial" w:hAnsi="Arial" w:cs="Arial"/>
          <w:sz w:val="22"/>
          <w:szCs w:val="22"/>
        </w:rPr>
        <w:t>FY 20</w:t>
      </w:r>
      <w:r w:rsidR="00FC546B">
        <w:rPr>
          <w:rFonts w:ascii="Arial" w:hAnsi="Arial" w:cs="Arial"/>
          <w:sz w:val="22"/>
          <w:szCs w:val="22"/>
        </w:rPr>
        <w:t>20</w:t>
      </w:r>
      <w:r w:rsidR="00FC539A" w:rsidRPr="00FC546B">
        <w:rPr>
          <w:rFonts w:ascii="Arial" w:hAnsi="Arial" w:cs="Arial"/>
          <w:sz w:val="22"/>
          <w:szCs w:val="22"/>
        </w:rPr>
        <w:t>.  All earnings of General Education Fund balances remain within the General Education Fund for budgeting and expenditure</w:t>
      </w:r>
      <w:r w:rsidR="007A6F44" w:rsidRPr="00FC546B">
        <w:rPr>
          <w:rFonts w:ascii="Arial" w:hAnsi="Arial" w:cs="Arial"/>
          <w:sz w:val="22"/>
          <w:szCs w:val="22"/>
        </w:rPr>
        <w:t xml:space="preserve"> purposes</w:t>
      </w:r>
      <w:r w:rsidR="00FC539A" w:rsidRPr="00FC546B">
        <w:rPr>
          <w:rFonts w:ascii="Arial" w:hAnsi="Arial" w:cs="Arial"/>
          <w:sz w:val="22"/>
          <w:szCs w:val="22"/>
        </w:rPr>
        <w:t>.</w:t>
      </w:r>
    </w:p>
    <w:p w14:paraId="4A71355B" w14:textId="77777777" w:rsidR="00F657D7" w:rsidRPr="00DA1D71" w:rsidRDefault="00F657D7" w:rsidP="004B4B03">
      <w:pPr>
        <w:ind w:left="690"/>
        <w:rPr>
          <w:rFonts w:asciiTheme="majorHAnsi" w:hAnsiTheme="majorHAnsi" w:cstheme="majorHAnsi"/>
          <w:b/>
          <w:bCs/>
          <w:highlight w:val="yellow"/>
        </w:rPr>
      </w:pPr>
    </w:p>
    <w:p w14:paraId="7418D1AD" w14:textId="77777777" w:rsidR="00C5784E" w:rsidRPr="00DA1D71" w:rsidRDefault="00C5784E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7730D015" w14:textId="77777777" w:rsidR="00EA117E" w:rsidRPr="00DA1D71" w:rsidRDefault="00EA117E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26ABA7BF" w14:textId="77777777" w:rsidR="00072073" w:rsidRPr="00DA1D71" w:rsidRDefault="00072073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224F1671" w14:textId="77777777" w:rsidR="00337708" w:rsidRPr="00152E85" w:rsidRDefault="004C0713" w:rsidP="004B4B03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152E85">
        <w:rPr>
          <w:rFonts w:ascii="Arial" w:hAnsi="Arial" w:cs="Arial"/>
          <w:b/>
        </w:rPr>
        <w:t>Reallocations</w:t>
      </w:r>
      <w:r w:rsidR="00D45A3E" w:rsidRPr="00152E85">
        <w:rPr>
          <w:rFonts w:ascii="Arial" w:hAnsi="Arial" w:cs="Arial"/>
          <w:b/>
        </w:rPr>
        <w:t>/Reprioritization</w:t>
      </w:r>
      <w:r w:rsidRPr="00152E85">
        <w:rPr>
          <w:rFonts w:ascii="Arial" w:hAnsi="Arial" w:cs="Arial"/>
          <w:b/>
        </w:rPr>
        <w:t xml:space="preserve"> and Cost Saving Measures</w:t>
      </w:r>
    </w:p>
    <w:p w14:paraId="4F1CAE8A" w14:textId="77777777" w:rsidR="001037DB" w:rsidRPr="00152E85" w:rsidRDefault="001037DB" w:rsidP="001037DB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</w:rPr>
      </w:pPr>
    </w:p>
    <w:p w14:paraId="1A60B489" w14:textId="162103D0" w:rsidR="008C1C52" w:rsidRPr="00070DA8" w:rsidRDefault="00070DA8" w:rsidP="008C1C52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</w:rPr>
      </w:pPr>
      <w:r w:rsidRPr="00152E85">
        <w:rPr>
          <w:rFonts w:ascii="Arial" w:hAnsi="Arial"/>
          <w:sz w:val="22"/>
          <w:szCs w:val="22"/>
        </w:rPr>
        <w:t>D</w:t>
      </w:r>
      <w:r w:rsidR="001037DB" w:rsidRPr="00152E85">
        <w:rPr>
          <w:rFonts w:ascii="Arial" w:hAnsi="Arial"/>
          <w:sz w:val="22"/>
          <w:szCs w:val="22"/>
        </w:rPr>
        <w:t>uring FY 20</w:t>
      </w:r>
      <w:r w:rsidR="00A60144" w:rsidRPr="00152E85">
        <w:rPr>
          <w:rFonts w:ascii="Arial" w:hAnsi="Arial"/>
          <w:sz w:val="22"/>
          <w:szCs w:val="22"/>
        </w:rPr>
        <w:t>20</w:t>
      </w:r>
      <w:r w:rsidR="00DF3514" w:rsidRPr="00152E85">
        <w:rPr>
          <w:rFonts w:ascii="Arial" w:hAnsi="Arial"/>
          <w:sz w:val="22"/>
          <w:szCs w:val="22"/>
        </w:rPr>
        <w:t>,</w:t>
      </w:r>
      <w:r w:rsidR="001037DB" w:rsidRPr="00152E85">
        <w:rPr>
          <w:rFonts w:ascii="Arial" w:hAnsi="Arial"/>
          <w:sz w:val="22"/>
          <w:szCs w:val="22"/>
        </w:rPr>
        <w:t xml:space="preserve"> the University will </w:t>
      </w:r>
      <w:r w:rsidR="00A60144" w:rsidRPr="00152E85">
        <w:rPr>
          <w:rFonts w:ascii="Arial" w:hAnsi="Arial"/>
          <w:sz w:val="22"/>
          <w:szCs w:val="22"/>
        </w:rPr>
        <w:t xml:space="preserve">continue to </w:t>
      </w:r>
      <w:r w:rsidR="001037DB" w:rsidRPr="00152E85">
        <w:rPr>
          <w:rFonts w:ascii="Arial" w:hAnsi="Arial"/>
          <w:sz w:val="22"/>
          <w:szCs w:val="22"/>
        </w:rPr>
        <w:t>us</w:t>
      </w:r>
      <w:r w:rsidR="00A60144" w:rsidRPr="00152E85">
        <w:rPr>
          <w:rFonts w:ascii="Arial" w:hAnsi="Arial"/>
          <w:sz w:val="22"/>
          <w:szCs w:val="22"/>
        </w:rPr>
        <w:t>e</w:t>
      </w:r>
      <w:r w:rsidR="001037DB" w:rsidRPr="00152E85">
        <w:rPr>
          <w:rFonts w:ascii="Arial" w:hAnsi="Arial"/>
          <w:sz w:val="22"/>
          <w:szCs w:val="22"/>
        </w:rPr>
        <w:t xml:space="preserve"> the new budget model to identify</w:t>
      </w:r>
      <w:r w:rsidR="008C1C52" w:rsidRPr="00152E85">
        <w:rPr>
          <w:rFonts w:ascii="Arial" w:hAnsi="Arial"/>
          <w:sz w:val="22"/>
          <w:szCs w:val="22"/>
        </w:rPr>
        <w:t>, evaluate</w:t>
      </w:r>
      <w:r w:rsidR="001037DB" w:rsidRPr="00152E85">
        <w:rPr>
          <w:rFonts w:ascii="Arial" w:hAnsi="Arial"/>
          <w:sz w:val="22"/>
          <w:szCs w:val="22"/>
        </w:rPr>
        <w:t xml:space="preserve"> and </w:t>
      </w:r>
      <w:r w:rsidR="008C1C52" w:rsidRPr="00152E85">
        <w:rPr>
          <w:rFonts w:ascii="Arial" w:hAnsi="Arial"/>
          <w:sz w:val="22"/>
          <w:szCs w:val="22"/>
        </w:rPr>
        <w:t xml:space="preserve">possibly discontinue or </w:t>
      </w:r>
      <w:r w:rsidR="001037DB" w:rsidRPr="00152E85">
        <w:rPr>
          <w:rFonts w:ascii="Arial" w:hAnsi="Arial"/>
          <w:sz w:val="22"/>
          <w:szCs w:val="22"/>
        </w:rPr>
        <w:t xml:space="preserve">close </w:t>
      </w:r>
      <w:r w:rsidR="008C1C52" w:rsidRPr="00152E85">
        <w:rPr>
          <w:rFonts w:ascii="Arial" w:hAnsi="Arial"/>
          <w:sz w:val="22"/>
          <w:szCs w:val="22"/>
        </w:rPr>
        <w:t>activities</w:t>
      </w:r>
      <w:r w:rsidR="001037DB" w:rsidRPr="00152E85">
        <w:rPr>
          <w:rFonts w:ascii="Arial" w:hAnsi="Arial"/>
          <w:sz w:val="22"/>
          <w:szCs w:val="22"/>
        </w:rPr>
        <w:t xml:space="preserve"> </w:t>
      </w:r>
      <w:r w:rsidR="008C1C52" w:rsidRPr="00152E85">
        <w:rPr>
          <w:rFonts w:ascii="Arial" w:hAnsi="Arial"/>
          <w:sz w:val="22"/>
          <w:szCs w:val="22"/>
        </w:rPr>
        <w:t>in which</w:t>
      </w:r>
      <w:r w:rsidR="001037DB" w:rsidRPr="00152E85">
        <w:rPr>
          <w:rFonts w:ascii="Arial" w:hAnsi="Arial"/>
          <w:sz w:val="22"/>
          <w:szCs w:val="22"/>
        </w:rPr>
        <w:t xml:space="preserve"> state resources </w:t>
      </w:r>
      <w:r w:rsidR="007F4984" w:rsidRPr="00152E85">
        <w:rPr>
          <w:rFonts w:ascii="Arial" w:hAnsi="Arial"/>
          <w:sz w:val="22"/>
          <w:szCs w:val="22"/>
        </w:rPr>
        <w:t xml:space="preserve">are </w:t>
      </w:r>
      <w:r w:rsidR="001037DB" w:rsidRPr="00152E85">
        <w:rPr>
          <w:rFonts w:ascii="Arial" w:hAnsi="Arial"/>
          <w:sz w:val="22"/>
          <w:szCs w:val="22"/>
        </w:rPr>
        <w:t xml:space="preserve">no longer </w:t>
      </w:r>
      <w:r w:rsidR="007F4984" w:rsidRPr="00152E85">
        <w:rPr>
          <w:rFonts w:ascii="Arial" w:hAnsi="Arial"/>
          <w:sz w:val="22"/>
          <w:szCs w:val="22"/>
        </w:rPr>
        <w:t xml:space="preserve">sufficient to </w:t>
      </w:r>
      <w:r w:rsidR="001037DB" w:rsidRPr="00152E85">
        <w:rPr>
          <w:rFonts w:ascii="Arial" w:hAnsi="Arial"/>
          <w:sz w:val="22"/>
          <w:szCs w:val="22"/>
        </w:rPr>
        <w:t>support</w:t>
      </w:r>
      <w:r w:rsidR="007F4984" w:rsidRPr="00152E85">
        <w:rPr>
          <w:rFonts w:ascii="Arial" w:hAnsi="Arial"/>
          <w:sz w:val="22"/>
          <w:szCs w:val="22"/>
        </w:rPr>
        <w:t xml:space="preserve"> these functions</w:t>
      </w:r>
      <w:r w:rsidR="008C1C52" w:rsidRPr="00152E85">
        <w:rPr>
          <w:rFonts w:ascii="Arial" w:hAnsi="Arial"/>
          <w:sz w:val="22"/>
          <w:szCs w:val="22"/>
        </w:rPr>
        <w:t xml:space="preserve">. The University must ensure available resources align with the University’s strategic plan and </w:t>
      </w:r>
      <w:r w:rsidR="008F1040" w:rsidRPr="00152E85">
        <w:rPr>
          <w:rFonts w:ascii="Arial" w:hAnsi="Arial"/>
          <w:sz w:val="22"/>
          <w:szCs w:val="22"/>
        </w:rPr>
        <w:t xml:space="preserve">sustain </w:t>
      </w:r>
      <w:r w:rsidR="008C1C52" w:rsidRPr="00152E85">
        <w:rPr>
          <w:rFonts w:ascii="Arial" w:hAnsi="Arial"/>
          <w:sz w:val="22"/>
          <w:szCs w:val="22"/>
        </w:rPr>
        <w:t>financial viability.  Scarce resources will continue to be directed to student success, research, and economic development</w:t>
      </w:r>
      <w:r w:rsidR="007F4984" w:rsidRPr="00152E85">
        <w:rPr>
          <w:rFonts w:ascii="Arial" w:hAnsi="Arial"/>
          <w:sz w:val="22"/>
          <w:szCs w:val="22"/>
        </w:rPr>
        <w:t xml:space="preserve"> programs</w:t>
      </w:r>
      <w:r w:rsidR="008C1C52" w:rsidRPr="00152E85">
        <w:rPr>
          <w:rFonts w:ascii="Arial" w:hAnsi="Arial"/>
          <w:sz w:val="22"/>
          <w:szCs w:val="22"/>
        </w:rPr>
        <w:t>.</w:t>
      </w:r>
    </w:p>
    <w:p w14:paraId="0AFA9B6D" w14:textId="77777777" w:rsidR="00634009" w:rsidRPr="00070DA8" w:rsidRDefault="00634009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</w:rPr>
      </w:pPr>
    </w:p>
    <w:p w14:paraId="4B296C27" w14:textId="77777777" w:rsidR="00A9465A" w:rsidRPr="00070DA8" w:rsidRDefault="00A9465A" w:rsidP="00A9465A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</w:rPr>
      </w:pPr>
    </w:p>
    <w:p w14:paraId="0F26FFEB" w14:textId="77777777" w:rsidR="00995F50" w:rsidRPr="00070DA8" w:rsidRDefault="00995F50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</w:rPr>
      </w:pPr>
    </w:p>
    <w:p w14:paraId="6634957D" w14:textId="77777777" w:rsidR="00995F50" w:rsidRPr="00070DA8" w:rsidRDefault="00995F50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</w:rPr>
      </w:pPr>
    </w:p>
    <w:p w14:paraId="0A57C251" w14:textId="77777777" w:rsidR="00995F50" w:rsidRPr="00DA1D71" w:rsidRDefault="00995F50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63C65219" w14:textId="77777777" w:rsidR="00995F50" w:rsidRPr="00DA1D71" w:rsidRDefault="00995F50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4A487D85" w14:textId="77777777" w:rsidR="00995F50" w:rsidRPr="00DA1D71" w:rsidRDefault="00995F50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5A043B7F" w14:textId="77777777" w:rsidR="00995F50" w:rsidRDefault="00995F50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6F6B4B5B" w14:textId="77777777" w:rsidR="00D06B6C" w:rsidRDefault="00D06B6C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0236C232" w14:textId="77777777" w:rsidR="00D06B6C" w:rsidRDefault="00D06B6C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09C4AD71" w14:textId="77777777" w:rsidR="00D06B6C" w:rsidRDefault="00D06B6C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593E8126" w14:textId="77777777" w:rsidR="00D06B6C" w:rsidRDefault="00D06B6C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4DED6902" w14:textId="77777777" w:rsidR="00070DA8" w:rsidRDefault="00070DA8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27E256F5" w14:textId="77777777" w:rsidR="00070DA8" w:rsidRDefault="00070DA8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312EB7B1" w14:textId="77777777" w:rsidR="00070DA8" w:rsidRDefault="00070DA8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6849CE1A" w14:textId="77777777" w:rsidR="00D06B6C" w:rsidRPr="00DA1D71" w:rsidRDefault="00D06B6C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72749C40" w14:textId="77777777" w:rsidR="00EA117E" w:rsidRPr="00DA1D71" w:rsidRDefault="00EA117E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7E9B3729" w14:textId="77777777" w:rsidR="00EA117E" w:rsidRPr="00DA1D71" w:rsidRDefault="00EA117E" w:rsidP="004B4B03">
      <w:pPr>
        <w:autoSpaceDE w:val="0"/>
        <w:autoSpaceDN w:val="0"/>
        <w:adjustRightInd w:val="0"/>
        <w:ind w:left="690"/>
        <w:rPr>
          <w:rFonts w:ascii="Arial" w:hAnsi="Arial"/>
          <w:sz w:val="22"/>
          <w:szCs w:val="22"/>
          <w:highlight w:val="yellow"/>
        </w:rPr>
      </w:pPr>
    </w:p>
    <w:p w14:paraId="23A02019" w14:textId="77777777" w:rsidR="00F61C2C" w:rsidRPr="0044625E" w:rsidRDefault="00AB0D09" w:rsidP="00DB3A26">
      <w:pPr>
        <w:rPr>
          <w:rFonts w:ascii="Arial" w:hAnsi="Arial" w:cs="Arial"/>
          <w:b/>
        </w:rPr>
      </w:pPr>
      <w:r w:rsidRPr="0044625E">
        <w:rPr>
          <w:rFonts w:ascii="Arial" w:hAnsi="Arial" w:cs="Arial"/>
          <w:b/>
        </w:rPr>
        <w:lastRenderedPageBreak/>
        <w:t>B</w:t>
      </w:r>
      <w:r w:rsidR="00D226ED" w:rsidRPr="0044625E">
        <w:rPr>
          <w:rFonts w:ascii="Arial" w:hAnsi="Arial" w:cs="Arial"/>
          <w:b/>
        </w:rPr>
        <w:t xml:space="preserve">. </w:t>
      </w:r>
      <w:r w:rsidR="009F125F" w:rsidRPr="0044625E">
        <w:rPr>
          <w:rFonts w:ascii="Arial" w:hAnsi="Arial" w:cs="Arial"/>
          <w:b/>
          <w:u w:val="single"/>
        </w:rPr>
        <w:t>EXPENDITURE PROJECTIONS</w:t>
      </w:r>
    </w:p>
    <w:p w14:paraId="50FC30D4" w14:textId="77777777" w:rsidR="002768EB" w:rsidRPr="0044625E" w:rsidRDefault="002768EB" w:rsidP="00F61C2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5EA155F" w14:textId="77777777" w:rsidR="002768EB" w:rsidRPr="0044625E" w:rsidRDefault="002768EB" w:rsidP="00F61C2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042CDFB" w14:textId="77777777" w:rsidR="009632D1" w:rsidRPr="0044625E" w:rsidRDefault="009632D1" w:rsidP="00F61C2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DE4E264" w14:textId="77777777" w:rsidR="000C39CB" w:rsidRPr="0044625E" w:rsidRDefault="0030103F" w:rsidP="00173837">
      <w:pPr>
        <w:pStyle w:val="ListParagraph"/>
        <w:numPr>
          <w:ilvl w:val="0"/>
          <w:numId w:val="35"/>
        </w:numPr>
        <w:outlineLvl w:val="0"/>
        <w:rPr>
          <w:rFonts w:asciiTheme="minorHAnsi" w:hAnsiTheme="minorHAnsi" w:cstheme="minorHAnsi"/>
          <w:b/>
        </w:rPr>
      </w:pPr>
      <w:r w:rsidRPr="0044625E">
        <w:rPr>
          <w:rFonts w:asciiTheme="minorHAnsi" w:hAnsiTheme="minorHAnsi" w:cstheme="minorHAnsi"/>
          <w:b/>
        </w:rPr>
        <w:t xml:space="preserve">Collegiate and Central </w:t>
      </w:r>
      <w:r w:rsidR="00350A4F" w:rsidRPr="0044625E">
        <w:rPr>
          <w:rFonts w:asciiTheme="minorHAnsi" w:hAnsiTheme="minorHAnsi" w:cstheme="minorHAnsi"/>
          <w:b/>
        </w:rPr>
        <w:t xml:space="preserve">Core </w:t>
      </w:r>
      <w:r w:rsidR="000C39CB" w:rsidRPr="0044625E">
        <w:rPr>
          <w:rFonts w:asciiTheme="minorHAnsi" w:hAnsiTheme="minorHAnsi" w:cstheme="minorHAnsi"/>
          <w:b/>
        </w:rPr>
        <w:t>Unit Allocations</w:t>
      </w:r>
    </w:p>
    <w:p w14:paraId="20CDBF64" w14:textId="77777777" w:rsidR="009632D1" w:rsidRPr="0044625E" w:rsidRDefault="009632D1" w:rsidP="00350A4F">
      <w:pPr>
        <w:tabs>
          <w:tab w:val="left" w:pos="0"/>
        </w:tabs>
        <w:ind w:left="690"/>
        <w:rPr>
          <w:rFonts w:ascii="Arial" w:eastAsiaTheme="minorHAnsi" w:hAnsi="Arial" w:cs="Arial"/>
          <w:sz w:val="22"/>
          <w:szCs w:val="22"/>
        </w:rPr>
      </w:pPr>
    </w:p>
    <w:p w14:paraId="1034277D" w14:textId="77777777" w:rsidR="00350A4F" w:rsidRPr="0044625E" w:rsidRDefault="00350A4F" w:rsidP="00350A4F">
      <w:pPr>
        <w:tabs>
          <w:tab w:val="left" w:pos="0"/>
        </w:tabs>
        <w:ind w:left="690"/>
        <w:rPr>
          <w:rFonts w:ascii="Arial" w:eastAsiaTheme="minorHAnsi" w:hAnsi="Arial" w:cs="Arial"/>
          <w:sz w:val="22"/>
          <w:szCs w:val="22"/>
        </w:rPr>
      </w:pPr>
      <w:r w:rsidRPr="0044625E">
        <w:rPr>
          <w:rFonts w:ascii="Arial" w:eastAsiaTheme="minorHAnsi" w:hAnsi="Arial" w:cs="Arial"/>
          <w:sz w:val="22"/>
          <w:szCs w:val="22"/>
        </w:rPr>
        <w:t>The University’s new budgeting process provides a framework for accelerating advancement in strategically targeted areas</w:t>
      </w:r>
      <w:r w:rsidRPr="0044625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44625E">
        <w:rPr>
          <w:rFonts w:ascii="Arial" w:eastAsiaTheme="minorHAnsi" w:hAnsi="Arial" w:cs="Arial"/>
          <w:sz w:val="22"/>
          <w:szCs w:val="22"/>
        </w:rPr>
        <w:t>while maintaining and contributing to the high quality in core missions and central programs.</w:t>
      </w:r>
    </w:p>
    <w:p w14:paraId="3BDB96D0" w14:textId="77777777" w:rsidR="00491ADF" w:rsidRPr="0044625E" w:rsidRDefault="00491ADF" w:rsidP="00491ADF">
      <w:pPr>
        <w:ind w:left="690"/>
        <w:outlineLvl w:val="0"/>
        <w:rPr>
          <w:rFonts w:asciiTheme="minorHAnsi" w:hAnsiTheme="minorHAnsi" w:cstheme="minorHAnsi"/>
          <w:sz w:val="22"/>
          <w:szCs w:val="22"/>
          <w:lang w:val="en"/>
        </w:rPr>
      </w:pPr>
    </w:p>
    <w:p w14:paraId="72359070" w14:textId="65CB0F60" w:rsidR="00491ADF" w:rsidRPr="0044625E" w:rsidRDefault="00E250BF" w:rsidP="005A11E4">
      <w:pPr>
        <w:ind w:left="690"/>
        <w:outlineLvl w:val="0"/>
        <w:rPr>
          <w:rFonts w:asciiTheme="minorHAnsi" w:hAnsiTheme="minorHAnsi" w:cstheme="minorHAnsi"/>
          <w:sz w:val="22"/>
          <w:szCs w:val="22"/>
        </w:rPr>
      </w:pPr>
      <w:r w:rsidRPr="0044625E">
        <w:rPr>
          <w:rFonts w:asciiTheme="minorHAnsi" w:hAnsiTheme="minorHAnsi" w:cstheme="minorHAnsi"/>
          <w:sz w:val="22"/>
          <w:szCs w:val="22"/>
        </w:rPr>
        <w:t>Distribution of new revenues to colleg</w:t>
      </w:r>
      <w:r w:rsidR="0030103F" w:rsidRPr="0044625E">
        <w:rPr>
          <w:rFonts w:asciiTheme="minorHAnsi" w:hAnsiTheme="minorHAnsi" w:cstheme="minorHAnsi"/>
          <w:sz w:val="22"/>
          <w:szCs w:val="22"/>
        </w:rPr>
        <w:t>iate</w:t>
      </w:r>
      <w:r w:rsidRPr="0044625E">
        <w:rPr>
          <w:rFonts w:asciiTheme="minorHAnsi" w:hAnsiTheme="minorHAnsi" w:cstheme="minorHAnsi"/>
          <w:sz w:val="22"/>
          <w:szCs w:val="22"/>
        </w:rPr>
        <w:t xml:space="preserve"> and central units </w:t>
      </w:r>
      <w:r w:rsidR="00567DFB">
        <w:rPr>
          <w:rFonts w:asciiTheme="minorHAnsi" w:hAnsiTheme="minorHAnsi" w:cstheme="minorHAnsi"/>
          <w:sz w:val="22"/>
          <w:szCs w:val="22"/>
        </w:rPr>
        <w:t>is</w:t>
      </w:r>
      <w:r w:rsidR="009A2063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30103F" w:rsidRPr="0044625E">
        <w:rPr>
          <w:rFonts w:asciiTheme="minorHAnsi" w:hAnsiTheme="minorHAnsi" w:cstheme="minorHAnsi"/>
          <w:sz w:val="22"/>
          <w:szCs w:val="22"/>
        </w:rPr>
        <w:t>calculated</w:t>
      </w:r>
      <w:r w:rsidR="009A2063" w:rsidRPr="0044625E">
        <w:rPr>
          <w:rFonts w:asciiTheme="minorHAnsi" w:hAnsiTheme="minorHAnsi" w:cstheme="minorHAnsi"/>
          <w:sz w:val="22"/>
          <w:szCs w:val="22"/>
        </w:rPr>
        <w:t xml:space="preserve"> utilizing </w:t>
      </w:r>
      <w:r w:rsidRPr="0044625E">
        <w:rPr>
          <w:rFonts w:asciiTheme="minorHAnsi" w:hAnsiTheme="minorHAnsi" w:cstheme="minorHAnsi"/>
          <w:sz w:val="22"/>
          <w:szCs w:val="22"/>
        </w:rPr>
        <w:t xml:space="preserve">predetermined methodologies to </w:t>
      </w:r>
      <w:r w:rsidR="00B12ADB" w:rsidRPr="0044625E">
        <w:rPr>
          <w:rFonts w:asciiTheme="minorHAnsi" w:hAnsiTheme="minorHAnsi" w:cstheme="minorHAnsi"/>
          <w:sz w:val="22"/>
          <w:szCs w:val="22"/>
        </w:rPr>
        <w:t xml:space="preserve">improve transparency </w:t>
      </w:r>
      <w:r w:rsidR="009A2063" w:rsidRPr="0044625E">
        <w:rPr>
          <w:rFonts w:asciiTheme="minorHAnsi" w:hAnsiTheme="minorHAnsi" w:cstheme="minorHAnsi"/>
          <w:sz w:val="22"/>
          <w:szCs w:val="22"/>
        </w:rPr>
        <w:t>and</w:t>
      </w:r>
      <w:r w:rsidR="00B12ADB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Pr="0044625E">
        <w:rPr>
          <w:rFonts w:asciiTheme="minorHAnsi" w:hAnsiTheme="minorHAnsi" w:cstheme="minorHAnsi"/>
          <w:sz w:val="22"/>
          <w:szCs w:val="22"/>
        </w:rPr>
        <w:t>predictability</w:t>
      </w:r>
      <w:r w:rsidR="009A2063" w:rsidRPr="0044625E">
        <w:rPr>
          <w:rFonts w:asciiTheme="minorHAnsi" w:hAnsiTheme="minorHAnsi" w:cstheme="minorHAnsi"/>
          <w:sz w:val="22"/>
          <w:szCs w:val="22"/>
        </w:rPr>
        <w:t xml:space="preserve"> for units</w:t>
      </w:r>
      <w:r w:rsidR="00B12ADB" w:rsidRPr="0044625E">
        <w:rPr>
          <w:rFonts w:asciiTheme="minorHAnsi" w:hAnsiTheme="minorHAnsi" w:cstheme="minorHAnsi"/>
          <w:sz w:val="22"/>
          <w:szCs w:val="22"/>
        </w:rPr>
        <w:t>.</w:t>
      </w:r>
      <w:r w:rsidR="009A2063" w:rsidRPr="0044625E">
        <w:rPr>
          <w:rFonts w:asciiTheme="minorHAnsi" w:hAnsiTheme="minorHAnsi" w:cstheme="minorHAnsi"/>
          <w:sz w:val="22"/>
          <w:szCs w:val="22"/>
        </w:rPr>
        <w:t xml:space="preserve">  For example, n</w:t>
      </w:r>
      <w:r w:rsidR="00491ADF" w:rsidRPr="0044625E">
        <w:rPr>
          <w:rFonts w:asciiTheme="minorHAnsi" w:hAnsiTheme="minorHAnsi" w:cstheme="minorHAnsi"/>
          <w:sz w:val="22"/>
          <w:szCs w:val="22"/>
        </w:rPr>
        <w:t>ew revenue generated by a college that is subject to share, such as tuition and fees,</w:t>
      </w:r>
      <w:r w:rsidR="0030103F" w:rsidRPr="0044625E">
        <w:rPr>
          <w:rFonts w:asciiTheme="minorHAnsi" w:hAnsiTheme="minorHAnsi" w:cstheme="minorHAnsi"/>
          <w:sz w:val="22"/>
          <w:szCs w:val="22"/>
        </w:rPr>
        <w:t xml:space="preserve"> allows for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30103F" w:rsidRPr="0044625E">
        <w:rPr>
          <w:rFonts w:asciiTheme="minorHAnsi" w:hAnsiTheme="minorHAnsi" w:cstheme="minorHAnsi"/>
          <w:sz w:val="22"/>
          <w:szCs w:val="22"/>
        </w:rPr>
        <w:t>seventy percent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30103F" w:rsidRPr="0044625E">
        <w:rPr>
          <w:rFonts w:asciiTheme="minorHAnsi" w:hAnsiTheme="minorHAnsi" w:cstheme="minorHAnsi"/>
          <w:sz w:val="22"/>
          <w:szCs w:val="22"/>
        </w:rPr>
        <w:t xml:space="preserve">of new revenue to 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remain </w:t>
      </w:r>
      <w:r w:rsidR="00FF5818" w:rsidRPr="0044625E">
        <w:rPr>
          <w:rFonts w:asciiTheme="minorHAnsi" w:hAnsiTheme="minorHAnsi" w:cstheme="minorHAnsi"/>
          <w:sz w:val="22"/>
          <w:szCs w:val="22"/>
        </w:rPr>
        <w:t>with the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 college</w:t>
      </w:r>
      <w:r w:rsidR="0030103F" w:rsidRPr="0044625E">
        <w:rPr>
          <w:rFonts w:asciiTheme="minorHAnsi" w:hAnsiTheme="minorHAnsi" w:cstheme="minorHAnsi"/>
          <w:sz w:val="22"/>
          <w:szCs w:val="22"/>
        </w:rPr>
        <w:t>.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30103F" w:rsidRPr="0044625E">
        <w:rPr>
          <w:rFonts w:asciiTheme="minorHAnsi" w:hAnsiTheme="minorHAnsi" w:cstheme="minorHAnsi"/>
          <w:sz w:val="22"/>
          <w:szCs w:val="22"/>
        </w:rPr>
        <w:t>Thirty percent</w:t>
      </w:r>
      <w:r w:rsidR="00FF5818" w:rsidRPr="0044625E">
        <w:rPr>
          <w:rFonts w:asciiTheme="minorHAnsi" w:hAnsiTheme="minorHAnsi" w:cstheme="minorHAnsi"/>
          <w:sz w:val="22"/>
          <w:szCs w:val="22"/>
        </w:rPr>
        <w:t xml:space="preserve"> is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 distributed to </w:t>
      </w:r>
      <w:r w:rsidR="007F4984" w:rsidRPr="0044625E">
        <w:rPr>
          <w:rFonts w:asciiTheme="minorHAnsi" w:hAnsiTheme="minorHAnsi" w:cstheme="minorHAnsi"/>
          <w:sz w:val="22"/>
          <w:szCs w:val="22"/>
        </w:rPr>
        <w:t xml:space="preserve">central </w:t>
      </w:r>
      <w:r w:rsidR="00491ADF" w:rsidRPr="0044625E">
        <w:rPr>
          <w:rFonts w:asciiTheme="minorHAnsi" w:hAnsiTheme="minorHAnsi" w:cstheme="minorHAnsi"/>
          <w:sz w:val="22"/>
          <w:szCs w:val="22"/>
        </w:rPr>
        <w:t>service</w:t>
      </w:r>
      <w:r w:rsidR="007F4984" w:rsidRPr="0044625E">
        <w:rPr>
          <w:rFonts w:asciiTheme="minorHAnsi" w:hAnsiTheme="minorHAnsi" w:cstheme="minorHAnsi"/>
          <w:sz w:val="22"/>
          <w:szCs w:val="22"/>
        </w:rPr>
        <w:t xml:space="preserve"> units</w:t>
      </w:r>
      <w:r w:rsidR="00491ADF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7F4984" w:rsidRPr="0044625E">
        <w:rPr>
          <w:rFonts w:asciiTheme="minorHAnsi" w:hAnsiTheme="minorHAnsi" w:cstheme="minorHAnsi"/>
          <w:sz w:val="22"/>
          <w:szCs w:val="22"/>
        </w:rPr>
        <w:t>responsible for providing core administrative services to</w:t>
      </w:r>
      <w:r w:rsidR="0030103F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491ADF" w:rsidRPr="0044625E">
        <w:rPr>
          <w:rFonts w:asciiTheme="minorHAnsi" w:hAnsiTheme="minorHAnsi" w:cstheme="minorHAnsi"/>
          <w:sz w:val="22"/>
          <w:szCs w:val="22"/>
        </w:rPr>
        <w:t>colleg</w:t>
      </w:r>
      <w:r w:rsidR="007F4984" w:rsidRPr="0044625E">
        <w:rPr>
          <w:rFonts w:asciiTheme="minorHAnsi" w:hAnsiTheme="minorHAnsi" w:cstheme="minorHAnsi"/>
          <w:sz w:val="22"/>
          <w:szCs w:val="22"/>
        </w:rPr>
        <w:t>iate and/or auxiliary units</w:t>
      </w:r>
      <w:r w:rsidR="00491ADF" w:rsidRPr="0044625E">
        <w:rPr>
          <w:rFonts w:asciiTheme="minorHAnsi" w:hAnsiTheme="minorHAnsi" w:cstheme="minorHAnsi"/>
          <w:sz w:val="22"/>
          <w:szCs w:val="22"/>
        </w:rPr>
        <w:t>.</w:t>
      </w:r>
    </w:p>
    <w:p w14:paraId="0BF30197" w14:textId="77777777" w:rsidR="00161263" w:rsidRPr="0044625E" w:rsidRDefault="00161263" w:rsidP="005A11E4">
      <w:pPr>
        <w:ind w:left="690"/>
        <w:outlineLvl w:val="0"/>
        <w:rPr>
          <w:rFonts w:asciiTheme="minorHAnsi" w:hAnsiTheme="minorHAnsi" w:cstheme="minorHAnsi"/>
          <w:sz w:val="22"/>
          <w:szCs w:val="22"/>
        </w:rPr>
      </w:pPr>
    </w:p>
    <w:p w14:paraId="0490BCB9" w14:textId="19EB8334" w:rsidR="00491ADF" w:rsidRPr="0044625E" w:rsidRDefault="00491ADF" w:rsidP="00491ADF">
      <w:pPr>
        <w:ind w:left="690"/>
        <w:outlineLvl w:val="0"/>
        <w:rPr>
          <w:rFonts w:asciiTheme="minorHAnsi" w:hAnsiTheme="minorHAnsi" w:cstheme="minorHAnsi"/>
          <w:sz w:val="22"/>
          <w:szCs w:val="22"/>
          <w:lang w:val="en"/>
        </w:rPr>
      </w:pPr>
      <w:r w:rsidRPr="0044625E">
        <w:rPr>
          <w:rFonts w:asciiTheme="minorHAnsi" w:hAnsiTheme="minorHAnsi" w:cstheme="minorHAnsi"/>
          <w:sz w:val="22"/>
          <w:szCs w:val="22"/>
        </w:rPr>
        <w:t>Increases</w:t>
      </w:r>
      <w:r w:rsidRPr="0044625E">
        <w:rPr>
          <w:rFonts w:asciiTheme="minorHAnsi" w:hAnsiTheme="minorHAnsi" w:cstheme="minorHAnsi"/>
          <w:sz w:val="22"/>
          <w:szCs w:val="22"/>
          <w:lang w:val="en"/>
        </w:rPr>
        <w:t xml:space="preserve"> or decreases in state appropriations </w:t>
      </w:r>
      <w:r w:rsidR="009A2063" w:rsidRPr="0044625E">
        <w:rPr>
          <w:rFonts w:asciiTheme="minorHAnsi" w:hAnsiTheme="minorHAnsi" w:cstheme="minorHAnsi"/>
          <w:sz w:val="22"/>
          <w:szCs w:val="22"/>
          <w:lang w:val="en"/>
        </w:rPr>
        <w:t>are</w:t>
      </w:r>
      <w:r w:rsidRPr="0044625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43693" w:rsidRPr="0044625E">
        <w:rPr>
          <w:rFonts w:asciiTheme="minorHAnsi" w:hAnsiTheme="minorHAnsi" w:cstheme="minorHAnsi"/>
          <w:sz w:val="22"/>
          <w:szCs w:val="22"/>
          <w:lang w:val="en"/>
        </w:rPr>
        <w:t xml:space="preserve">also </w:t>
      </w:r>
      <w:r w:rsidRPr="0044625E">
        <w:rPr>
          <w:rFonts w:asciiTheme="minorHAnsi" w:hAnsiTheme="minorHAnsi" w:cstheme="minorHAnsi"/>
          <w:sz w:val="22"/>
          <w:szCs w:val="22"/>
          <w:lang w:val="en"/>
        </w:rPr>
        <w:t>distributed by apportion</w:t>
      </w:r>
      <w:r w:rsidR="00043693" w:rsidRPr="0044625E">
        <w:rPr>
          <w:rFonts w:asciiTheme="minorHAnsi" w:hAnsiTheme="minorHAnsi" w:cstheme="minorHAnsi"/>
          <w:sz w:val="22"/>
          <w:szCs w:val="22"/>
          <w:lang w:val="en"/>
        </w:rPr>
        <w:t xml:space="preserve">ment to </w:t>
      </w:r>
      <w:r w:rsidRPr="0044625E">
        <w:rPr>
          <w:rFonts w:asciiTheme="minorHAnsi" w:hAnsiTheme="minorHAnsi" w:cstheme="minorHAnsi"/>
          <w:sz w:val="22"/>
          <w:szCs w:val="22"/>
          <w:lang w:val="en"/>
        </w:rPr>
        <w:t>colleg</w:t>
      </w:r>
      <w:r w:rsidR="00043693" w:rsidRPr="0044625E">
        <w:rPr>
          <w:rFonts w:asciiTheme="minorHAnsi" w:hAnsiTheme="minorHAnsi" w:cstheme="minorHAnsi"/>
          <w:sz w:val="22"/>
          <w:szCs w:val="22"/>
          <w:lang w:val="en"/>
        </w:rPr>
        <w:t>iate</w:t>
      </w:r>
      <w:r w:rsidRPr="0044625E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="00043693" w:rsidRPr="0044625E">
        <w:rPr>
          <w:rFonts w:asciiTheme="minorHAnsi" w:hAnsiTheme="minorHAnsi" w:cstheme="minorHAnsi"/>
          <w:sz w:val="22"/>
          <w:szCs w:val="22"/>
          <w:lang w:val="en"/>
        </w:rPr>
        <w:t>central services units</w:t>
      </w:r>
      <w:r w:rsidRPr="0044625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FA4C7E5" w14:textId="77777777" w:rsidR="004517F0" w:rsidRPr="0044625E" w:rsidRDefault="004517F0" w:rsidP="00772D94">
      <w:pPr>
        <w:ind w:left="690"/>
        <w:outlineLvl w:val="0"/>
        <w:rPr>
          <w:rFonts w:asciiTheme="minorHAnsi" w:hAnsiTheme="minorHAnsi" w:cstheme="minorHAnsi"/>
          <w:sz w:val="22"/>
          <w:szCs w:val="22"/>
        </w:rPr>
      </w:pPr>
    </w:p>
    <w:p w14:paraId="2F9568FF" w14:textId="77777777" w:rsidR="00FB4FE3" w:rsidRPr="0044625E" w:rsidRDefault="009A2063" w:rsidP="00772D94">
      <w:pPr>
        <w:ind w:left="690"/>
        <w:outlineLvl w:val="0"/>
        <w:rPr>
          <w:rFonts w:asciiTheme="minorHAnsi" w:hAnsiTheme="minorHAnsi" w:cstheme="minorHAnsi"/>
          <w:sz w:val="22"/>
          <w:szCs w:val="22"/>
        </w:rPr>
      </w:pPr>
      <w:r w:rsidRPr="0044625E">
        <w:rPr>
          <w:rFonts w:asciiTheme="minorHAnsi" w:hAnsiTheme="minorHAnsi" w:cstheme="minorHAnsi"/>
          <w:sz w:val="22"/>
          <w:szCs w:val="22"/>
        </w:rPr>
        <w:t>Once revenue distributions are calculated, c</w:t>
      </w:r>
      <w:r w:rsidR="004517F0" w:rsidRPr="0044625E">
        <w:rPr>
          <w:rFonts w:asciiTheme="minorHAnsi" w:hAnsiTheme="minorHAnsi" w:cstheme="minorHAnsi"/>
          <w:sz w:val="22"/>
          <w:szCs w:val="22"/>
        </w:rPr>
        <w:t>ollegiate and non-collegiate u</w:t>
      </w:r>
      <w:r w:rsidR="00915B76" w:rsidRPr="0044625E">
        <w:rPr>
          <w:rFonts w:asciiTheme="minorHAnsi" w:hAnsiTheme="minorHAnsi" w:cstheme="minorHAnsi"/>
          <w:sz w:val="22"/>
          <w:szCs w:val="22"/>
        </w:rPr>
        <w:t xml:space="preserve">nits set priorities and </w:t>
      </w:r>
      <w:r w:rsidR="00223BA5" w:rsidRPr="0044625E">
        <w:rPr>
          <w:rFonts w:asciiTheme="minorHAnsi" w:hAnsiTheme="minorHAnsi" w:cstheme="minorHAnsi"/>
          <w:sz w:val="22"/>
          <w:szCs w:val="22"/>
        </w:rPr>
        <w:t xml:space="preserve">create spending plans </w:t>
      </w:r>
      <w:r w:rsidR="00915B76" w:rsidRPr="0044625E">
        <w:rPr>
          <w:rFonts w:asciiTheme="minorHAnsi" w:hAnsiTheme="minorHAnsi" w:cstheme="minorHAnsi"/>
          <w:sz w:val="22"/>
          <w:szCs w:val="22"/>
        </w:rPr>
        <w:t xml:space="preserve">guided by </w:t>
      </w:r>
      <w:r w:rsidR="001922BC" w:rsidRPr="0044625E">
        <w:rPr>
          <w:rFonts w:asciiTheme="minorHAnsi" w:hAnsiTheme="minorHAnsi" w:cstheme="minorHAnsi"/>
          <w:sz w:val="22"/>
          <w:szCs w:val="22"/>
        </w:rPr>
        <w:t xml:space="preserve">the </w:t>
      </w:r>
      <w:r w:rsidR="004517F0" w:rsidRPr="0044625E">
        <w:rPr>
          <w:rFonts w:asciiTheme="minorHAnsi" w:hAnsiTheme="minorHAnsi" w:cstheme="minorHAnsi"/>
          <w:sz w:val="22"/>
          <w:szCs w:val="22"/>
        </w:rPr>
        <w:t>f</w:t>
      </w:r>
      <w:r w:rsidR="002768EB" w:rsidRPr="0044625E">
        <w:rPr>
          <w:rFonts w:asciiTheme="minorHAnsi" w:hAnsiTheme="minorHAnsi" w:cstheme="minorHAnsi"/>
          <w:sz w:val="22"/>
          <w:szCs w:val="22"/>
        </w:rPr>
        <w:t xml:space="preserve">our </w:t>
      </w:r>
      <w:r w:rsidR="004517F0" w:rsidRPr="0044625E">
        <w:rPr>
          <w:rFonts w:asciiTheme="minorHAnsi" w:hAnsiTheme="minorHAnsi" w:cstheme="minorHAnsi"/>
          <w:sz w:val="22"/>
          <w:szCs w:val="22"/>
        </w:rPr>
        <w:t>budgeting</w:t>
      </w:r>
      <w:r w:rsidR="00223BA5" w:rsidRPr="0044625E">
        <w:rPr>
          <w:rFonts w:asciiTheme="minorHAnsi" w:hAnsiTheme="minorHAnsi" w:cstheme="minorHAnsi"/>
          <w:sz w:val="22"/>
          <w:szCs w:val="22"/>
        </w:rPr>
        <w:t xml:space="preserve"> </w:t>
      </w:r>
      <w:r w:rsidR="002768EB" w:rsidRPr="0044625E">
        <w:rPr>
          <w:rFonts w:asciiTheme="minorHAnsi" w:hAnsiTheme="minorHAnsi" w:cstheme="minorHAnsi"/>
          <w:sz w:val="22"/>
          <w:szCs w:val="22"/>
        </w:rPr>
        <w:t xml:space="preserve">principles </w:t>
      </w:r>
      <w:r w:rsidR="00FB4FE3" w:rsidRPr="0044625E">
        <w:rPr>
          <w:rFonts w:asciiTheme="minorHAnsi" w:hAnsiTheme="minorHAnsi" w:cstheme="minorHAnsi"/>
          <w:sz w:val="22"/>
          <w:szCs w:val="22"/>
        </w:rPr>
        <w:t xml:space="preserve">(Student Success, Quality </w:t>
      </w:r>
      <w:r w:rsidR="00CF0CA0" w:rsidRPr="0044625E">
        <w:rPr>
          <w:rFonts w:asciiTheme="minorHAnsi" w:hAnsiTheme="minorHAnsi" w:cstheme="minorHAnsi"/>
          <w:sz w:val="22"/>
          <w:szCs w:val="22"/>
        </w:rPr>
        <w:t>Indicators</w:t>
      </w:r>
      <w:r w:rsidR="00FB4FE3" w:rsidRPr="0044625E">
        <w:rPr>
          <w:rFonts w:asciiTheme="minorHAnsi" w:hAnsiTheme="minorHAnsi" w:cstheme="minorHAnsi"/>
          <w:sz w:val="22"/>
          <w:szCs w:val="22"/>
        </w:rPr>
        <w:t xml:space="preserve">, UI </w:t>
      </w:r>
      <w:r w:rsidR="00223BA5" w:rsidRPr="0044625E">
        <w:rPr>
          <w:rFonts w:asciiTheme="minorHAnsi" w:hAnsiTheme="minorHAnsi" w:cstheme="minorHAnsi"/>
          <w:sz w:val="22"/>
          <w:szCs w:val="22"/>
        </w:rPr>
        <w:t>V</w:t>
      </w:r>
      <w:r w:rsidR="00FB4FE3" w:rsidRPr="0044625E">
        <w:rPr>
          <w:rFonts w:asciiTheme="minorHAnsi" w:hAnsiTheme="minorHAnsi" w:cstheme="minorHAnsi"/>
          <w:sz w:val="22"/>
          <w:szCs w:val="22"/>
        </w:rPr>
        <w:t xml:space="preserve">alues, and </w:t>
      </w:r>
      <w:r w:rsidR="00915B76" w:rsidRPr="0044625E">
        <w:rPr>
          <w:rFonts w:asciiTheme="minorHAnsi" w:hAnsiTheme="minorHAnsi" w:cstheme="minorHAnsi"/>
          <w:sz w:val="22"/>
          <w:szCs w:val="22"/>
        </w:rPr>
        <w:t>U</w:t>
      </w:r>
      <w:r w:rsidR="00FB4FE3" w:rsidRPr="0044625E">
        <w:rPr>
          <w:rFonts w:asciiTheme="minorHAnsi" w:hAnsiTheme="minorHAnsi" w:cstheme="minorHAnsi"/>
          <w:sz w:val="22"/>
          <w:szCs w:val="22"/>
        </w:rPr>
        <w:t xml:space="preserve">I </w:t>
      </w:r>
      <w:r w:rsidR="00223BA5" w:rsidRPr="0044625E">
        <w:rPr>
          <w:rFonts w:asciiTheme="minorHAnsi" w:hAnsiTheme="minorHAnsi" w:cstheme="minorHAnsi"/>
          <w:sz w:val="22"/>
          <w:szCs w:val="22"/>
        </w:rPr>
        <w:t>F</w:t>
      </w:r>
      <w:r w:rsidR="00FB4FE3" w:rsidRPr="0044625E">
        <w:rPr>
          <w:rFonts w:asciiTheme="minorHAnsi" w:hAnsiTheme="minorHAnsi" w:cstheme="minorHAnsi"/>
          <w:sz w:val="22"/>
          <w:szCs w:val="22"/>
        </w:rPr>
        <w:t>uture).</w:t>
      </w:r>
      <w:r w:rsidR="002768EB" w:rsidRPr="004462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E9B915" w14:textId="77777777" w:rsidR="002A6602" w:rsidRPr="00DA1D71" w:rsidRDefault="002A6602" w:rsidP="00F61C2C">
      <w:pPr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E6E282E" w14:textId="77777777" w:rsidR="009632D1" w:rsidRPr="00DA1D71" w:rsidRDefault="009632D1" w:rsidP="00F61C2C">
      <w:pPr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3084679" w14:textId="77777777" w:rsidR="0020745A" w:rsidRPr="00DA1D71" w:rsidRDefault="0020745A" w:rsidP="00F61C2C">
      <w:pPr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F848107" w14:textId="77777777" w:rsidR="00AB6410" w:rsidRPr="00D535C7" w:rsidRDefault="00EF748D" w:rsidP="00173837">
      <w:pPr>
        <w:pStyle w:val="ListParagraph"/>
        <w:numPr>
          <w:ilvl w:val="0"/>
          <w:numId w:val="36"/>
        </w:numPr>
        <w:outlineLvl w:val="0"/>
        <w:rPr>
          <w:rFonts w:asciiTheme="minorHAnsi" w:hAnsiTheme="minorHAnsi" w:cstheme="minorHAnsi"/>
          <w:b/>
        </w:rPr>
      </w:pPr>
      <w:r w:rsidRPr="00D535C7">
        <w:rPr>
          <w:rFonts w:asciiTheme="minorHAnsi" w:hAnsiTheme="minorHAnsi" w:cstheme="minorHAnsi"/>
          <w:b/>
        </w:rPr>
        <w:t>Salary and Fringe Benefit</w:t>
      </w:r>
      <w:r w:rsidR="00057093" w:rsidRPr="00D535C7">
        <w:rPr>
          <w:rFonts w:asciiTheme="minorHAnsi" w:hAnsiTheme="minorHAnsi" w:cstheme="minorHAnsi"/>
          <w:b/>
        </w:rPr>
        <w:t>s</w:t>
      </w:r>
      <w:r w:rsidRPr="00D535C7">
        <w:rPr>
          <w:rFonts w:asciiTheme="minorHAnsi" w:hAnsiTheme="minorHAnsi" w:cstheme="minorHAnsi"/>
          <w:b/>
        </w:rPr>
        <w:t xml:space="preserve"> (see </w:t>
      </w:r>
      <w:r w:rsidR="00C30A62" w:rsidRPr="00D535C7">
        <w:rPr>
          <w:rFonts w:asciiTheme="minorHAnsi" w:hAnsiTheme="minorHAnsi" w:cstheme="minorHAnsi"/>
          <w:b/>
        </w:rPr>
        <w:t>a</w:t>
      </w:r>
      <w:r w:rsidRPr="00D535C7">
        <w:rPr>
          <w:rFonts w:asciiTheme="minorHAnsi" w:hAnsiTheme="minorHAnsi" w:cstheme="minorHAnsi"/>
          <w:b/>
        </w:rPr>
        <w:t>ttachment</w:t>
      </w:r>
      <w:r w:rsidR="007C24E4" w:rsidRPr="00D535C7">
        <w:rPr>
          <w:rFonts w:asciiTheme="minorHAnsi" w:hAnsiTheme="minorHAnsi" w:cstheme="minorHAnsi"/>
          <w:b/>
        </w:rPr>
        <w:t xml:space="preserve"> “SUI Salary Guidelines”</w:t>
      </w:r>
      <w:r w:rsidR="00C425FE" w:rsidRPr="00D535C7">
        <w:rPr>
          <w:rFonts w:asciiTheme="minorHAnsi" w:hAnsiTheme="minorHAnsi" w:cstheme="minorHAnsi"/>
          <w:b/>
        </w:rPr>
        <w:t xml:space="preserve"> </w:t>
      </w:r>
      <w:r w:rsidRPr="00D535C7">
        <w:rPr>
          <w:rFonts w:asciiTheme="minorHAnsi" w:hAnsiTheme="minorHAnsi" w:cstheme="minorHAnsi"/>
          <w:b/>
        </w:rPr>
        <w:t>for details)</w:t>
      </w:r>
    </w:p>
    <w:p w14:paraId="3956A0C4" w14:textId="7785B904" w:rsidR="000C28FC" w:rsidRPr="00D535C7" w:rsidRDefault="007847F8" w:rsidP="00DF4655">
      <w:pPr>
        <w:ind w:left="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of Iowa operates on two distinct salary increase cycles and each college/division has made a determination regarding the cycle in which they may provide adjustments.  The first cycle occurs on July 1 and the second cycle occurs on January 1.</w:t>
      </w:r>
    </w:p>
    <w:p w14:paraId="11D9528E" w14:textId="77777777" w:rsidR="007847F8" w:rsidRDefault="007847F8" w:rsidP="00DF4655">
      <w:pPr>
        <w:ind w:left="1050"/>
        <w:rPr>
          <w:rFonts w:ascii="Arial" w:hAnsi="Arial" w:cs="Arial"/>
          <w:sz w:val="22"/>
          <w:szCs w:val="22"/>
        </w:rPr>
      </w:pPr>
    </w:p>
    <w:p w14:paraId="4B625406" w14:textId="3B39F5A0" w:rsidR="00DF4655" w:rsidRPr="00D535C7" w:rsidRDefault="007847F8" w:rsidP="00DF4655">
      <w:pPr>
        <w:ind w:left="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F4655" w:rsidRPr="00D535C7">
        <w:rPr>
          <w:rFonts w:ascii="Arial" w:hAnsi="Arial" w:cs="Arial"/>
          <w:sz w:val="22"/>
          <w:szCs w:val="22"/>
        </w:rPr>
        <w:t xml:space="preserve">he University </w:t>
      </w:r>
      <w:r>
        <w:rPr>
          <w:rFonts w:ascii="Arial" w:hAnsi="Arial" w:cs="Arial"/>
          <w:sz w:val="22"/>
          <w:szCs w:val="22"/>
        </w:rPr>
        <w:t>does</w:t>
      </w:r>
      <w:r w:rsidR="00DF4655" w:rsidRPr="00D535C7">
        <w:rPr>
          <w:rFonts w:ascii="Arial" w:hAnsi="Arial" w:cs="Arial"/>
          <w:sz w:val="22"/>
          <w:szCs w:val="22"/>
        </w:rPr>
        <w:t xml:space="preserve"> not set a campus-wide salary policy and instead empower</w:t>
      </w:r>
      <w:r>
        <w:rPr>
          <w:rFonts w:ascii="Arial" w:hAnsi="Arial" w:cs="Arial"/>
          <w:sz w:val="22"/>
          <w:szCs w:val="22"/>
        </w:rPr>
        <w:t>s</w:t>
      </w:r>
      <w:r w:rsidR="00DF4655" w:rsidRPr="00D535C7">
        <w:rPr>
          <w:rFonts w:ascii="Arial" w:hAnsi="Arial" w:cs="Arial"/>
          <w:sz w:val="22"/>
          <w:szCs w:val="22"/>
        </w:rPr>
        <w:t xml:space="preserve"> Deans, Vice Presidents and other unit leaders to make decisions based on their unique needs, priorities, and market conditions.</w:t>
      </w:r>
    </w:p>
    <w:p w14:paraId="163E3556" w14:textId="77777777" w:rsidR="00DF4655" w:rsidRPr="00D535C7" w:rsidRDefault="00DF4655" w:rsidP="00DF4655">
      <w:pPr>
        <w:ind w:left="1050"/>
        <w:rPr>
          <w:rFonts w:ascii="Arial" w:hAnsi="Arial" w:cs="Arial"/>
          <w:sz w:val="22"/>
          <w:szCs w:val="22"/>
        </w:rPr>
      </w:pPr>
    </w:p>
    <w:p w14:paraId="6B90DED5" w14:textId="77777777" w:rsidR="00884A75" w:rsidRPr="00DA1D71" w:rsidRDefault="00884A75" w:rsidP="00DF4655">
      <w:pPr>
        <w:ind w:left="1050"/>
        <w:rPr>
          <w:rFonts w:ascii="Arial" w:hAnsi="Arial" w:cs="Arial"/>
          <w:sz w:val="22"/>
          <w:szCs w:val="22"/>
          <w:highlight w:val="yellow"/>
        </w:rPr>
      </w:pPr>
    </w:p>
    <w:p w14:paraId="2FC1933B" w14:textId="77777777" w:rsidR="00DF4655" w:rsidRPr="00A156EB" w:rsidRDefault="00DF4655" w:rsidP="00A156EB">
      <w:pPr>
        <w:pStyle w:val="Heading4Narrative"/>
        <w:numPr>
          <w:ilvl w:val="0"/>
          <w:numId w:val="47"/>
        </w:numPr>
        <w:ind w:left="1620" w:hanging="210"/>
        <w:rPr>
          <w:i w:val="0"/>
        </w:rPr>
      </w:pPr>
      <w:r w:rsidRPr="00A156EB">
        <w:rPr>
          <w:i w:val="0"/>
        </w:rPr>
        <w:t>Faculty and Non-Bargaining Professional and Scientific (P&amp;S) Staff</w:t>
      </w:r>
    </w:p>
    <w:p w14:paraId="303A1008" w14:textId="77777777" w:rsidR="00DF4655" w:rsidRPr="00D535C7" w:rsidRDefault="00DF4655" w:rsidP="00173837">
      <w:pPr>
        <w:ind w:left="1050"/>
        <w:rPr>
          <w:rFonts w:ascii="Arial" w:hAnsi="Arial" w:cs="Arial"/>
          <w:sz w:val="22"/>
          <w:szCs w:val="22"/>
        </w:rPr>
      </w:pPr>
    </w:p>
    <w:p w14:paraId="3E85D554" w14:textId="600AAE7F" w:rsidR="00DF4655" w:rsidRPr="003C4E50" w:rsidRDefault="00DF4655" w:rsidP="00571D54">
      <w:pPr>
        <w:ind w:left="1620"/>
        <w:rPr>
          <w:rFonts w:ascii="Arial" w:hAnsi="Arial" w:cs="Arial"/>
          <w:sz w:val="22"/>
          <w:szCs w:val="22"/>
        </w:rPr>
      </w:pPr>
      <w:r w:rsidRPr="003C4E50">
        <w:rPr>
          <w:rFonts w:ascii="Arial" w:hAnsi="Arial" w:cs="Arial"/>
          <w:sz w:val="22"/>
          <w:szCs w:val="22"/>
        </w:rPr>
        <w:t>For FY 20</w:t>
      </w:r>
      <w:r w:rsidR="00D535C7" w:rsidRPr="003C4E50">
        <w:rPr>
          <w:rFonts w:ascii="Arial" w:hAnsi="Arial" w:cs="Arial"/>
          <w:sz w:val="22"/>
          <w:szCs w:val="22"/>
        </w:rPr>
        <w:t>20</w:t>
      </w:r>
      <w:r w:rsidRPr="003C4E50">
        <w:rPr>
          <w:rFonts w:ascii="Arial" w:hAnsi="Arial" w:cs="Arial"/>
          <w:sz w:val="22"/>
          <w:szCs w:val="22"/>
        </w:rPr>
        <w:t xml:space="preserve">, </w:t>
      </w:r>
      <w:r w:rsidR="007847F8" w:rsidRPr="00A156EB">
        <w:rPr>
          <w:rFonts w:ascii="Arial" w:hAnsi="Arial" w:cs="Arial"/>
          <w:sz w:val="22"/>
          <w:szCs w:val="22"/>
        </w:rPr>
        <w:t xml:space="preserve">the majority of GEF units </w:t>
      </w:r>
      <w:r w:rsidR="00CA0E36" w:rsidRPr="00A156EB">
        <w:rPr>
          <w:rFonts w:ascii="Arial" w:hAnsi="Arial" w:cs="Arial"/>
          <w:sz w:val="22"/>
          <w:szCs w:val="22"/>
        </w:rPr>
        <w:t>will consider</w:t>
      </w:r>
      <w:r w:rsidRPr="003C4E50">
        <w:rPr>
          <w:rFonts w:ascii="Arial" w:hAnsi="Arial" w:cs="Arial"/>
          <w:sz w:val="22"/>
          <w:szCs w:val="22"/>
        </w:rPr>
        <w:t xml:space="preserve"> potential performance and/or cost-of-living increases for Faculty and Non-Bargaining P&amp;S staff </w:t>
      </w:r>
      <w:r w:rsidR="00D535C7" w:rsidRPr="00D615FA">
        <w:rPr>
          <w:rFonts w:ascii="Arial" w:hAnsi="Arial" w:cs="Arial"/>
          <w:sz w:val="22"/>
          <w:szCs w:val="22"/>
        </w:rPr>
        <w:t xml:space="preserve">in </w:t>
      </w:r>
      <w:r w:rsidRPr="00D615FA">
        <w:rPr>
          <w:rFonts w:ascii="Arial" w:hAnsi="Arial" w:cs="Arial"/>
          <w:sz w:val="22"/>
          <w:szCs w:val="22"/>
        </w:rPr>
        <w:t>January.</w:t>
      </w:r>
      <w:r w:rsidR="00832103" w:rsidRPr="00D615FA">
        <w:rPr>
          <w:rFonts w:ascii="Arial" w:hAnsi="Arial" w:cs="Arial"/>
          <w:sz w:val="22"/>
          <w:szCs w:val="22"/>
        </w:rPr>
        <w:t xml:space="preserve">  </w:t>
      </w:r>
      <w:r w:rsidR="001C5BBF" w:rsidRPr="00D615FA">
        <w:rPr>
          <w:rFonts w:ascii="Arial" w:hAnsi="Arial" w:cs="Arial"/>
          <w:sz w:val="22"/>
          <w:szCs w:val="22"/>
        </w:rPr>
        <w:t xml:space="preserve">Making these </w:t>
      </w:r>
      <w:r w:rsidRPr="00D615FA">
        <w:rPr>
          <w:rFonts w:ascii="Arial" w:hAnsi="Arial" w:cs="Arial"/>
          <w:sz w:val="22"/>
          <w:szCs w:val="22"/>
        </w:rPr>
        <w:t>sa</w:t>
      </w:r>
      <w:r w:rsidR="001C5BBF" w:rsidRPr="003C4E50">
        <w:rPr>
          <w:rFonts w:ascii="Arial" w:hAnsi="Arial" w:cs="Arial"/>
          <w:sz w:val="22"/>
          <w:szCs w:val="22"/>
        </w:rPr>
        <w:t xml:space="preserve">lary increase decisions in January allows </w:t>
      </w:r>
      <w:r w:rsidRPr="003C4E50">
        <w:rPr>
          <w:rFonts w:ascii="Arial" w:hAnsi="Arial" w:cs="Arial"/>
          <w:sz w:val="22"/>
          <w:szCs w:val="22"/>
        </w:rPr>
        <w:t xml:space="preserve">the </w:t>
      </w:r>
      <w:r w:rsidR="00832103" w:rsidRPr="003C4E50">
        <w:rPr>
          <w:rFonts w:ascii="Arial" w:hAnsi="Arial" w:cs="Arial"/>
          <w:sz w:val="22"/>
          <w:szCs w:val="22"/>
        </w:rPr>
        <w:t>U</w:t>
      </w:r>
      <w:r w:rsidRPr="003C4E50">
        <w:rPr>
          <w:rFonts w:ascii="Arial" w:hAnsi="Arial" w:cs="Arial"/>
          <w:sz w:val="22"/>
          <w:szCs w:val="22"/>
        </w:rPr>
        <w:t xml:space="preserve">niversity </w:t>
      </w:r>
      <w:r w:rsidR="001C5BBF" w:rsidRPr="003C4E50">
        <w:rPr>
          <w:rFonts w:ascii="Arial" w:hAnsi="Arial" w:cs="Arial"/>
          <w:sz w:val="22"/>
          <w:szCs w:val="22"/>
        </w:rPr>
        <w:t xml:space="preserve">to have </w:t>
      </w:r>
      <w:r w:rsidRPr="003C4E50">
        <w:rPr>
          <w:rFonts w:ascii="Arial" w:hAnsi="Arial" w:cs="Arial"/>
          <w:sz w:val="22"/>
          <w:szCs w:val="22"/>
        </w:rPr>
        <w:t>a clearer picture of tuition revenue following September enrollment count</w:t>
      </w:r>
      <w:r w:rsidR="00832103" w:rsidRPr="003C4E50">
        <w:rPr>
          <w:rFonts w:ascii="Arial" w:hAnsi="Arial" w:cs="Arial"/>
          <w:sz w:val="22"/>
          <w:szCs w:val="22"/>
        </w:rPr>
        <w:t>s</w:t>
      </w:r>
      <w:r w:rsidRPr="003C4E50">
        <w:rPr>
          <w:rFonts w:ascii="Arial" w:hAnsi="Arial" w:cs="Arial"/>
          <w:sz w:val="22"/>
          <w:szCs w:val="22"/>
        </w:rPr>
        <w:t xml:space="preserve"> and of any potential state budget </w:t>
      </w:r>
      <w:r w:rsidR="00832103" w:rsidRPr="003C4E50">
        <w:rPr>
          <w:rFonts w:ascii="Arial" w:hAnsi="Arial" w:cs="Arial"/>
          <w:sz w:val="22"/>
          <w:szCs w:val="22"/>
        </w:rPr>
        <w:t>changes</w:t>
      </w:r>
      <w:r w:rsidRPr="003C4E50">
        <w:rPr>
          <w:rFonts w:ascii="Arial" w:hAnsi="Arial" w:cs="Arial"/>
          <w:sz w:val="22"/>
          <w:szCs w:val="22"/>
        </w:rPr>
        <w:t xml:space="preserve"> following the </w:t>
      </w:r>
      <w:r w:rsidR="0080213E" w:rsidRPr="003C4E50">
        <w:rPr>
          <w:rFonts w:ascii="Arial" w:hAnsi="Arial" w:cs="Arial"/>
          <w:sz w:val="22"/>
          <w:szCs w:val="22"/>
        </w:rPr>
        <w:t>S</w:t>
      </w:r>
      <w:r w:rsidRPr="003C4E50">
        <w:rPr>
          <w:rFonts w:ascii="Arial" w:hAnsi="Arial" w:cs="Arial"/>
          <w:sz w:val="22"/>
          <w:szCs w:val="22"/>
        </w:rPr>
        <w:t xml:space="preserve">tate of Iowa’s December meeting of the Revenue Estimating Conference. </w:t>
      </w:r>
    </w:p>
    <w:p w14:paraId="2F55C9DD" w14:textId="77777777" w:rsidR="00114BBB" w:rsidRPr="00A156EB" w:rsidRDefault="00114BBB" w:rsidP="00F94419">
      <w:pPr>
        <w:ind w:left="1050"/>
        <w:rPr>
          <w:rFonts w:ascii="Arial" w:hAnsi="Arial" w:cs="Arial"/>
          <w:sz w:val="22"/>
          <w:szCs w:val="22"/>
        </w:rPr>
      </w:pPr>
    </w:p>
    <w:p w14:paraId="059B206C" w14:textId="77777777" w:rsidR="00D07940" w:rsidRDefault="00D07940" w:rsidP="00A156EB">
      <w:pPr>
        <w:pStyle w:val="Heading4Narrative"/>
        <w:ind w:left="1620"/>
        <w:rPr>
          <w:i w:val="0"/>
        </w:rPr>
      </w:pPr>
    </w:p>
    <w:p w14:paraId="397A5AB0" w14:textId="163B8CF4" w:rsidR="00A45EEB" w:rsidRPr="00A156EB" w:rsidRDefault="00A45EEB" w:rsidP="00A156EB">
      <w:pPr>
        <w:pStyle w:val="Heading4Narrative"/>
        <w:numPr>
          <w:ilvl w:val="0"/>
          <w:numId w:val="47"/>
        </w:numPr>
        <w:ind w:left="1620" w:hanging="210"/>
        <w:rPr>
          <w:i w:val="0"/>
        </w:rPr>
      </w:pPr>
      <w:r w:rsidRPr="00A156EB">
        <w:rPr>
          <w:i w:val="0"/>
        </w:rPr>
        <w:t>Collective Bargaining Units</w:t>
      </w:r>
    </w:p>
    <w:p w14:paraId="25F5E290" w14:textId="77777777" w:rsidR="00F378EB" w:rsidRPr="00C83ECB" w:rsidRDefault="00F378EB" w:rsidP="00173837">
      <w:pPr>
        <w:ind w:left="1050"/>
        <w:rPr>
          <w:rFonts w:ascii="Arial" w:hAnsi="Arial" w:cs="Arial"/>
          <w:sz w:val="22"/>
          <w:szCs w:val="22"/>
        </w:rPr>
      </w:pPr>
    </w:p>
    <w:p w14:paraId="650172DF" w14:textId="77777777" w:rsidR="00F378EB" w:rsidRPr="00C83ECB" w:rsidRDefault="006B0BFB" w:rsidP="00D07940">
      <w:pPr>
        <w:ind w:left="1620"/>
        <w:rPr>
          <w:rFonts w:ascii="Arial" w:hAnsi="Arial" w:cs="Arial"/>
          <w:sz w:val="22"/>
          <w:szCs w:val="22"/>
        </w:rPr>
      </w:pPr>
      <w:r w:rsidRPr="00C83ECB">
        <w:rPr>
          <w:rFonts w:ascii="Arial" w:hAnsi="Arial" w:cs="Arial"/>
          <w:sz w:val="22"/>
          <w:szCs w:val="22"/>
        </w:rPr>
        <w:t xml:space="preserve">The University will </w:t>
      </w:r>
      <w:r w:rsidR="000F5BF1" w:rsidRPr="00C83ECB">
        <w:rPr>
          <w:rFonts w:ascii="Arial" w:hAnsi="Arial" w:cs="Arial"/>
          <w:sz w:val="22"/>
          <w:szCs w:val="22"/>
        </w:rPr>
        <w:t>fully implement the terms and a</w:t>
      </w:r>
      <w:r w:rsidR="00B2387E" w:rsidRPr="00C83ECB">
        <w:rPr>
          <w:rFonts w:ascii="Arial" w:hAnsi="Arial" w:cs="Arial"/>
          <w:sz w:val="22"/>
          <w:szCs w:val="22"/>
        </w:rPr>
        <w:t>ssociated</w:t>
      </w:r>
      <w:r w:rsidR="000F5BF1" w:rsidRPr="00C83ECB">
        <w:rPr>
          <w:rFonts w:ascii="Arial" w:hAnsi="Arial" w:cs="Arial"/>
          <w:sz w:val="22"/>
          <w:szCs w:val="22"/>
        </w:rPr>
        <w:t xml:space="preserve"> costs of all </w:t>
      </w:r>
      <w:r w:rsidRPr="00C83ECB">
        <w:rPr>
          <w:rFonts w:ascii="Arial" w:hAnsi="Arial" w:cs="Arial"/>
          <w:sz w:val="22"/>
          <w:szCs w:val="22"/>
        </w:rPr>
        <w:t>collective bargaining agreements</w:t>
      </w:r>
      <w:r w:rsidR="000F5BF1" w:rsidRPr="00C83ECB">
        <w:rPr>
          <w:rFonts w:ascii="Arial" w:hAnsi="Arial" w:cs="Arial"/>
          <w:sz w:val="22"/>
          <w:szCs w:val="22"/>
        </w:rPr>
        <w:t>.</w:t>
      </w:r>
    </w:p>
    <w:p w14:paraId="03A0B693" w14:textId="77777777" w:rsidR="00F378EB" w:rsidRPr="00C83ECB" w:rsidRDefault="00F378EB" w:rsidP="00A156EB">
      <w:pPr>
        <w:ind w:left="1620"/>
        <w:rPr>
          <w:rFonts w:ascii="Arial" w:hAnsi="Arial" w:cs="Arial"/>
          <w:sz w:val="22"/>
          <w:szCs w:val="22"/>
        </w:rPr>
      </w:pPr>
    </w:p>
    <w:p w14:paraId="4788C58C" w14:textId="22BA06C4" w:rsidR="006B0BFB" w:rsidRPr="00C83ECB" w:rsidRDefault="00B664CA" w:rsidP="00A156EB">
      <w:pPr>
        <w:ind w:left="1620"/>
        <w:rPr>
          <w:rFonts w:ascii="Arial" w:hAnsi="Arial" w:cs="Arial"/>
          <w:sz w:val="22"/>
          <w:szCs w:val="22"/>
        </w:rPr>
      </w:pPr>
      <w:r w:rsidRPr="005D151A">
        <w:rPr>
          <w:rFonts w:ascii="Arial" w:hAnsi="Arial" w:cs="Arial"/>
          <w:sz w:val="22"/>
          <w:szCs w:val="22"/>
        </w:rPr>
        <w:lastRenderedPageBreak/>
        <w:t>G</w:t>
      </w:r>
      <w:r w:rsidR="006B0BFB" w:rsidRPr="005D151A">
        <w:rPr>
          <w:rFonts w:ascii="Arial" w:hAnsi="Arial" w:cs="Arial"/>
          <w:sz w:val="22"/>
          <w:szCs w:val="22"/>
        </w:rPr>
        <w:t xml:space="preserve">eneral Education Fund salary costs of the agreements are estimated to increase by </w:t>
      </w:r>
      <w:r w:rsidR="00AB6410" w:rsidRPr="003C4E50">
        <w:rPr>
          <w:rFonts w:ascii="Arial" w:hAnsi="Arial" w:cs="Arial"/>
          <w:sz w:val="22"/>
          <w:szCs w:val="22"/>
        </w:rPr>
        <w:t>$</w:t>
      </w:r>
      <w:r w:rsidR="00B768C3" w:rsidRPr="003C4E50">
        <w:rPr>
          <w:rFonts w:ascii="Arial" w:hAnsi="Arial" w:cs="Arial"/>
          <w:sz w:val="22"/>
          <w:szCs w:val="22"/>
        </w:rPr>
        <w:t>1</w:t>
      </w:r>
      <w:r w:rsidR="00404D4C" w:rsidRPr="003C4E50">
        <w:rPr>
          <w:rFonts w:ascii="Arial" w:hAnsi="Arial" w:cs="Arial"/>
          <w:sz w:val="22"/>
          <w:szCs w:val="22"/>
        </w:rPr>
        <w:t>.</w:t>
      </w:r>
      <w:r w:rsidR="00B768C3" w:rsidRPr="003C4E50">
        <w:rPr>
          <w:rFonts w:ascii="Arial" w:hAnsi="Arial" w:cs="Arial"/>
          <w:sz w:val="22"/>
          <w:szCs w:val="22"/>
        </w:rPr>
        <w:t>3</w:t>
      </w:r>
      <w:r w:rsidR="006B0BFB" w:rsidRPr="003C4E50">
        <w:rPr>
          <w:rFonts w:ascii="Arial" w:hAnsi="Arial" w:cs="Arial"/>
          <w:sz w:val="22"/>
          <w:szCs w:val="22"/>
        </w:rPr>
        <w:t xml:space="preserve"> million</w:t>
      </w:r>
      <w:r w:rsidR="001E2AA2" w:rsidRPr="003C4E50">
        <w:rPr>
          <w:rFonts w:ascii="Arial" w:hAnsi="Arial" w:cs="Arial"/>
          <w:sz w:val="22"/>
          <w:szCs w:val="22"/>
        </w:rPr>
        <w:t xml:space="preserve"> (</w:t>
      </w:r>
      <w:r w:rsidR="003C4E50" w:rsidRPr="00A156EB">
        <w:rPr>
          <w:rFonts w:ascii="Arial" w:hAnsi="Arial" w:cs="Arial"/>
          <w:sz w:val="22"/>
          <w:szCs w:val="22"/>
        </w:rPr>
        <w:t>2.1%</w:t>
      </w:r>
      <w:r w:rsidR="001E2AA2" w:rsidRPr="003C4E50">
        <w:rPr>
          <w:rFonts w:ascii="Arial" w:hAnsi="Arial" w:cs="Arial"/>
          <w:sz w:val="22"/>
          <w:szCs w:val="22"/>
        </w:rPr>
        <w:t>)</w:t>
      </w:r>
      <w:r w:rsidR="006B0BFB" w:rsidRPr="005D151A">
        <w:rPr>
          <w:rFonts w:ascii="Arial" w:hAnsi="Arial" w:cs="Arial"/>
          <w:sz w:val="22"/>
          <w:szCs w:val="22"/>
        </w:rPr>
        <w:t xml:space="preserve"> for AFSCME staff and</w:t>
      </w:r>
      <w:r w:rsidR="00F378EB" w:rsidRPr="005D151A">
        <w:rPr>
          <w:rFonts w:ascii="Arial" w:hAnsi="Arial" w:cs="Arial"/>
          <w:sz w:val="22"/>
          <w:szCs w:val="22"/>
        </w:rPr>
        <w:t xml:space="preserve"> </w:t>
      </w:r>
      <w:r w:rsidR="006B0BFB" w:rsidRPr="003C4E50">
        <w:rPr>
          <w:rFonts w:ascii="Arial" w:hAnsi="Arial" w:cs="Arial"/>
          <w:sz w:val="22"/>
          <w:szCs w:val="22"/>
        </w:rPr>
        <w:t>$</w:t>
      </w:r>
      <w:r w:rsidR="00703833" w:rsidRPr="003C4E50">
        <w:rPr>
          <w:rFonts w:ascii="Arial" w:hAnsi="Arial" w:cs="Arial"/>
          <w:sz w:val="22"/>
          <w:szCs w:val="22"/>
        </w:rPr>
        <w:t>0</w:t>
      </w:r>
      <w:r w:rsidR="00E174B5" w:rsidRPr="003C4E50">
        <w:rPr>
          <w:rFonts w:ascii="Arial" w:hAnsi="Arial" w:cs="Arial"/>
          <w:sz w:val="22"/>
          <w:szCs w:val="22"/>
        </w:rPr>
        <w:t>.</w:t>
      </w:r>
      <w:r w:rsidR="00B768C3" w:rsidRPr="003C4E50">
        <w:rPr>
          <w:rFonts w:ascii="Arial" w:hAnsi="Arial" w:cs="Arial"/>
          <w:sz w:val="22"/>
          <w:szCs w:val="22"/>
        </w:rPr>
        <w:t>7</w:t>
      </w:r>
      <w:r w:rsidR="006B0BFB" w:rsidRPr="003C4E50">
        <w:rPr>
          <w:rFonts w:ascii="Arial" w:hAnsi="Arial" w:cs="Arial"/>
          <w:sz w:val="22"/>
          <w:szCs w:val="22"/>
        </w:rPr>
        <w:t xml:space="preserve"> million</w:t>
      </w:r>
      <w:r w:rsidR="00CA0E36" w:rsidRPr="00A156EB">
        <w:rPr>
          <w:rFonts w:ascii="Arial" w:hAnsi="Arial" w:cs="Arial"/>
          <w:sz w:val="22"/>
          <w:szCs w:val="22"/>
        </w:rPr>
        <w:t xml:space="preserve"> </w:t>
      </w:r>
      <w:r w:rsidR="001E2AA2" w:rsidRPr="003C4E50">
        <w:rPr>
          <w:rFonts w:ascii="Arial" w:hAnsi="Arial" w:cs="Arial"/>
          <w:sz w:val="22"/>
          <w:szCs w:val="22"/>
        </w:rPr>
        <w:t>(</w:t>
      </w:r>
      <w:r w:rsidR="003C4E50" w:rsidRPr="00A156EB">
        <w:rPr>
          <w:rFonts w:ascii="Arial" w:hAnsi="Arial" w:cs="Arial"/>
          <w:sz w:val="22"/>
          <w:szCs w:val="22"/>
        </w:rPr>
        <w:t>2.1</w:t>
      </w:r>
      <w:r w:rsidR="00CA0E36" w:rsidRPr="00A156EB">
        <w:rPr>
          <w:rFonts w:ascii="Arial" w:hAnsi="Arial" w:cs="Arial"/>
          <w:sz w:val="22"/>
          <w:szCs w:val="22"/>
        </w:rPr>
        <w:t>%</w:t>
      </w:r>
      <w:r w:rsidR="001E2AA2" w:rsidRPr="003C4E50">
        <w:rPr>
          <w:rFonts w:ascii="Arial" w:hAnsi="Arial" w:cs="Arial"/>
          <w:sz w:val="22"/>
          <w:szCs w:val="22"/>
        </w:rPr>
        <w:t>)</w:t>
      </w:r>
      <w:r w:rsidR="001E2AA2">
        <w:rPr>
          <w:rFonts w:ascii="Arial" w:hAnsi="Arial" w:cs="Arial"/>
          <w:sz w:val="22"/>
          <w:szCs w:val="22"/>
        </w:rPr>
        <w:t xml:space="preserve"> </w:t>
      </w:r>
      <w:r w:rsidR="006B0BFB" w:rsidRPr="005D151A">
        <w:rPr>
          <w:rFonts w:ascii="Arial" w:hAnsi="Arial" w:cs="Arial"/>
          <w:sz w:val="22"/>
          <w:szCs w:val="22"/>
        </w:rPr>
        <w:t>for COGS represented staff (graduate assistants) in FY 20</w:t>
      </w:r>
      <w:r w:rsidR="00646055" w:rsidRPr="005D151A">
        <w:rPr>
          <w:rFonts w:ascii="Arial" w:hAnsi="Arial" w:cs="Arial"/>
          <w:sz w:val="22"/>
          <w:szCs w:val="22"/>
        </w:rPr>
        <w:t>20</w:t>
      </w:r>
      <w:r w:rsidR="006B0BFB" w:rsidRPr="005D151A">
        <w:rPr>
          <w:rFonts w:ascii="Arial" w:hAnsi="Arial" w:cs="Arial"/>
          <w:sz w:val="22"/>
          <w:szCs w:val="22"/>
        </w:rPr>
        <w:t>.</w:t>
      </w:r>
    </w:p>
    <w:p w14:paraId="650F62C6" w14:textId="77777777" w:rsidR="006B0BFB" w:rsidRPr="00C83ECB" w:rsidRDefault="006B0BFB" w:rsidP="00173837">
      <w:pPr>
        <w:ind w:left="1050"/>
        <w:rPr>
          <w:rFonts w:ascii="Arial" w:hAnsi="Arial" w:cs="Arial"/>
          <w:sz w:val="22"/>
          <w:szCs w:val="22"/>
        </w:rPr>
      </w:pPr>
    </w:p>
    <w:p w14:paraId="1A4D3ABF" w14:textId="77777777" w:rsidR="007E26C0" w:rsidRPr="00C83ECB" w:rsidRDefault="007E26C0" w:rsidP="00173837">
      <w:pPr>
        <w:ind w:left="1050"/>
        <w:rPr>
          <w:rFonts w:ascii="Arial" w:hAnsi="Arial" w:cs="Arial"/>
          <w:sz w:val="22"/>
          <w:szCs w:val="22"/>
        </w:rPr>
      </w:pPr>
    </w:p>
    <w:p w14:paraId="1FD36BAF" w14:textId="77777777" w:rsidR="00156644" w:rsidRPr="00A156EB" w:rsidRDefault="00F84D98" w:rsidP="00A156EB">
      <w:pPr>
        <w:pStyle w:val="ListParagraph"/>
        <w:numPr>
          <w:ilvl w:val="0"/>
          <w:numId w:val="49"/>
        </w:numPr>
        <w:ind w:left="1620" w:hanging="210"/>
        <w:rPr>
          <w:rFonts w:ascii="Arial" w:hAnsi="Arial" w:cs="Arial"/>
          <w:b/>
        </w:rPr>
      </w:pPr>
      <w:r w:rsidRPr="00A156EB">
        <w:rPr>
          <w:rFonts w:ascii="Arial" w:hAnsi="Arial" w:cs="Arial"/>
          <w:b/>
        </w:rPr>
        <w:t>Fringe Benefits</w:t>
      </w:r>
    </w:p>
    <w:p w14:paraId="0CD6D831" w14:textId="77777777" w:rsidR="00F378EB" w:rsidRPr="00C83ECB" w:rsidRDefault="00F378EB" w:rsidP="00173837">
      <w:pPr>
        <w:ind w:left="1050"/>
        <w:rPr>
          <w:rFonts w:ascii="Arial" w:hAnsi="Arial" w:cs="Arial"/>
          <w:sz w:val="22"/>
          <w:szCs w:val="22"/>
        </w:rPr>
      </w:pPr>
    </w:p>
    <w:p w14:paraId="29308B72" w14:textId="6B0E19F5" w:rsidR="00CD21B5" w:rsidRPr="00C83ECB" w:rsidRDefault="00CD21B5" w:rsidP="00A156EB">
      <w:pPr>
        <w:ind w:left="1620"/>
        <w:rPr>
          <w:rFonts w:ascii="Arial" w:hAnsi="Arial" w:cs="Arial"/>
          <w:sz w:val="22"/>
          <w:szCs w:val="22"/>
        </w:rPr>
      </w:pPr>
      <w:r w:rsidRPr="00C83ECB">
        <w:rPr>
          <w:rFonts w:ascii="Arial" w:hAnsi="Arial" w:cs="Arial"/>
          <w:sz w:val="22"/>
          <w:szCs w:val="22"/>
        </w:rPr>
        <w:t>In</w:t>
      </w:r>
      <w:r w:rsidR="00040263" w:rsidRPr="00C83ECB">
        <w:rPr>
          <w:rFonts w:ascii="Arial" w:hAnsi="Arial" w:cs="Arial"/>
          <w:sz w:val="22"/>
          <w:szCs w:val="22"/>
        </w:rPr>
        <w:t xml:space="preserve"> </w:t>
      </w:r>
      <w:r w:rsidR="00482BF5" w:rsidRPr="00C83ECB">
        <w:rPr>
          <w:rFonts w:ascii="Arial" w:hAnsi="Arial" w:cs="Arial"/>
          <w:sz w:val="22"/>
          <w:szCs w:val="22"/>
        </w:rPr>
        <w:t>April</w:t>
      </w:r>
      <w:r w:rsidR="00C974D3" w:rsidRPr="00C83ECB">
        <w:rPr>
          <w:rFonts w:ascii="Arial" w:hAnsi="Arial" w:cs="Arial"/>
          <w:sz w:val="22"/>
          <w:szCs w:val="22"/>
        </w:rPr>
        <w:t xml:space="preserve"> </w:t>
      </w:r>
      <w:r w:rsidRPr="00C83ECB">
        <w:rPr>
          <w:rFonts w:ascii="Arial" w:hAnsi="Arial" w:cs="Arial"/>
          <w:sz w:val="22"/>
          <w:szCs w:val="22"/>
        </w:rPr>
        <w:t>201</w:t>
      </w:r>
      <w:r w:rsidR="00482BF5" w:rsidRPr="00C83ECB">
        <w:rPr>
          <w:rFonts w:ascii="Arial" w:hAnsi="Arial" w:cs="Arial"/>
          <w:sz w:val="22"/>
          <w:szCs w:val="22"/>
        </w:rPr>
        <w:t>9</w:t>
      </w:r>
      <w:r w:rsidRPr="00C83ECB">
        <w:rPr>
          <w:rFonts w:ascii="Arial" w:hAnsi="Arial" w:cs="Arial"/>
          <w:sz w:val="22"/>
          <w:szCs w:val="22"/>
        </w:rPr>
        <w:t>, the University completed negotiations with the federal government establishing the FY 20</w:t>
      </w:r>
      <w:r w:rsidR="00482BF5" w:rsidRPr="00C83ECB">
        <w:rPr>
          <w:rFonts w:ascii="Arial" w:hAnsi="Arial" w:cs="Arial"/>
          <w:sz w:val="22"/>
          <w:szCs w:val="22"/>
        </w:rPr>
        <w:t>20</w:t>
      </w:r>
      <w:r w:rsidRPr="00C83ECB">
        <w:rPr>
          <w:rFonts w:ascii="Arial" w:hAnsi="Arial" w:cs="Arial"/>
          <w:sz w:val="22"/>
          <w:szCs w:val="22"/>
        </w:rPr>
        <w:t xml:space="preserve"> fringe benefit rates for each employee category.</w:t>
      </w:r>
      <w:r w:rsidR="00EF49FB">
        <w:rPr>
          <w:rFonts w:ascii="Arial" w:hAnsi="Arial" w:cs="Arial"/>
          <w:sz w:val="22"/>
          <w:szCs w:val="22"/>
        </w:rPr>
        <w:t xml:space="preserve">  </w:t>
      </w:r>
      <w:r w:rsidRPr="00C83ECB">
        <w:rPr>
          <w:rFonts w:ascii="Arial" w:hAnsi="Arial" w:cs="Arial"/>
          <w:sz w:val="22"/>
          <w:szCs w:val="22"/>
        </w:rPr>
        <w:t xml:space="preserve">Annual changes in the approved rates are attributable to cumulative historic costs of covered benefits, salary changes, and employee utilization of benefits. </w:t>
      </w:r>
    </w:p>
    <w:p w14:paraId="46625E5E" w14:textId="77777777" w:rsidR="00FB239C" w:rsidRPr="00C83ECB" w:rsidRDefault="00FB239C" w:rsidP="00A156EB">
      <w:pPr>
        <w:ind w:left="1620"/>
        <w:rPr>
          <w:rFonts w:ascii="Arial" w:hAnsi="Arial" w:cs="Arial"/>
          <w:sz w:val="22"/>
          <w:szCs w:val="22"/>
        </w:rPr>
      </w:pPr>
    </w:p>
    <w:p w14:paraId="46CB20B4" w14:textId="50E7F339" w:rsidR="003A453C" w:rsidRPr="00C83ECB" w:rsidRDefault="00F836D0" w:rsidP="00A156EB">
      <w:pPr>
        <w:ind w:left="1620"/>
        <w:rPr>
          <w:rFonts w:ascii="Arial" w:hAnsi="Arial" w:cs="Arial"/>
          <w:sz w:val="22"/>
          <w:szCs w:val="22"/>
        </w:rPr>
      </w:pPr>
      <w:r w:rsidRPr="00C83ECB">
        <w:rPr>
          <w:rFonts w:ascii="Arial" w:hAnsi="Arial" w:cs="Arial"/>
          <w:sz w:val="22"/>
          <w:szCs w:val="22"/>
        </w:rPr>
        <w:t>For FY 20</w:t>
      </w:r>
      <w:r w:rsidR="00482BF5" w:rsidRPr="00C83ECB">
        <w:rPr>
          <w:rFonts w:ascii="Arial" w:hAnsi="Arial" w:cs="Arial"/>
          <w:sz w:val="22"/>
          <w:szCs w:val="22"/>
        </w:rPr>
        <w:t>20</w:t>
      </w:r>
      <w:r w:rsidRPr="00C83ECB">
        <w:rPr>
          <w:rFonts w:ascii="Arial" w:hAnsi="Arial" w:cs="Arial"/>
          <w:sz w:val="22"/>
          <w:szCs w:val="22"/>
        </w:rPr>
        <w:t>,</w:t>
      </w:r>
      <w:r w:rsidR="00227529" w:rsidRPr="00C83ECB">
        <w:rPr>
          <w:rFonts w:ascii="Arial" w:hAnsi="Arial" w:cs="Arial"/>
          <w:sz w:val="22"/>
          <w:szCs w:val="22"/>
        </w:rPr>
        <w:t xml:space="preserve"> </w:t>
      </w:r>
      <w:r w:rsidR="007527EF" w:rsidRPr="00C83ECB">
        <w:rPr>
          <w:rFonts w:ascii="Arial" w:hAnsi="Arial" w:cs="Arial"/>
          <w:sz w:val="22"/>
          <w:szCs w:val="22"/>
        </w:rPr>
        <w:t xml:space="preserve">changes in </w:t>
      </w:r>
      <w:r w:rsidR="00227529" w:rsidRPr="00C83ECB">
        <w:rPr>
          <w:rFonts w:ascii="Arial" w:hAnsi="Arial" w:cs="Arial"/>
          <w:sz w:val="22"/>
          <w:szCs w:val="22"/>
        </w:rPr>
        <w:t>fringe benefit rate</w:t>
      </w:r>
      <w:r w:rsidR="007527EF" w:rsidRPr="00C83ECB">
        <w:rPr>
          <w:rFonts w:ascii="Arial" w:hAnsi="Arial" w:cs="Arial"/>
          <w:sz w:val="22"/>
          <w:szCs w:val="22"/>
        </w:rPr>
        <w:t>s</w:t>
      </w:r>
      <w:r w:rsidR="000C326B" w:rsidRPr="00C83ECB">
        <w:rPr>
          <w:rFonts w:ascii="Arial" w:hAnsi="Arial" w:cs="Arial"/>
          <w:sz w:val="22"/>
          <w:szCs w:val="22"/>
        </w:rPr>
        <w:t xml:space="preserve"> on</w:t>
      </w:r>
      <w:r w:rsidR="00227529" w:rsidRPr="00C83ECB">
        <w:rPr>
          <w:rFonts w:ascii="Arial" w:hAnsi="Arial" w:cs="Arial"/>
          <w:sz w:val="22"/>
          <w:szCs w:val="22"/>
        </w:rPr>
        <w:t xml:space="preserve"> </w:t>
      </w:r>
      <w:r w:rsidR="007E26C0" w:rsidRPr="00C83ECB">
        <w:rPr>
          <w:rFonts w:ascii="Arial" w:hAnsi="Arial" w:cs="Arial"/>
          <w:sz w:val="22"/>
          <w:szCs w:val="22"/>
        </w:rPr>
        <w:t xml:space="preserve">the existing General Education Fund compensation base will </w:t>
      </w:r>
      <w:r w:rsidR="00482BF5" w:rsidRPr="00C83ECB">
        <w:rPr>
          <w:rFonts w:ascii="Arial" w:hAnsi="Arial" w:cs="Arial"/>
          <w:sz w:val="22"/>
          <w:szCs w:val="22"/>
        </w:rPr>
        <w:t>in</w:t>
      </w:r>
      <w:r w:rsidR="0049423F" w:rsidRPr="00C83ECB">
        <w:rPr>
          <w:rFonts w:ascii="Arial" w:hAnsi="Arial" w:cs="Arial"/>
          <w:sz w:val="22"/>
          <w:szCs w:val="22"/>
        </w:rPr>
        <w:t xml:space="preserve">crease </w:t>
      </w:r>
      <w:r w:rsidR="007527EF" w:rsidRPr="00C83ECB">
        <w:rPr>
          <w:rFonts w:ascii="Arial" w:hAnsi="Arial" w:cs="Arial"/>
          <w:sz w:val="22"/>
          <w:szCs w:val="22"/>
        </w:rPr>
        <w:t xml:space="preserve">total benefit costs. </w:t>
      </w:r>
      <w:r w:rsidR="007E26C0" w:rsidRPr="00C83ECB">
        <w:rPr>
          <w:rFonts w:ascii="Arial" w:hAnsi="Arial" w:cs="Arial"/>
          <w:sz w:val="22"/>
          <w:szCs w:val="22"/>
        </w:rPr>
        <w:t>C</w:t>
      </w:r>
      <w:r w:rsidRPr="00C83ECB">
        <w:rPr>
          <w:rFonts w:ascii="Arial" w:hAnsi="Arial" w:cs="Arial"/>
          <w:sz w:val="22"/>
          <w:szCs w:val="22"/>
        </w:rPr>
        <w:t xml:space="preserve">osts related to AFSCME bargained merit staff will </w:t>
      </w:r>
      <w:r w:rsidR="00482BF5" w:rsidRPr="00C83ECB">
        <w:rPr>
          <w:rFonts w:ascii="Arial" w:hAnsi="Arial" w:cs="Arial"/>
          <w:sz w:val="22"/>
          <w:szCs w:val="22"/>
        </w:rPr>
        <w:t xml:space="preserve">remain </w:t>
      </w:r>
      <w:r w:rsidR="001E2AA2">
        <w:rPr>
          <w:rFonts w:ascii="Arial" w:hAnsi="Arial" w:cs="Arial"/>
          <w:sz w:val="22"/>
          <w:szCs w:val="22"/>
        </w:rPr>
        <w:t xml:space="preserve">essentially </w:t>
      </w:r>
      <w:r w:rsidR="00482BF5" w:rsidRPr="00C83ECB">
        <w:rPr>
          <w:rFonts w:ascii="Arial" w:hAnsi="Arial" w:cs="Arial"/>
          <w:sz w:val="22"/>
          <w:szCs w:val="22"/>
        </w:rPr>
        <w:t>flat</w:t>
      </w:r>
      <w:r w:rsidRPr="00C83ECB">
        <w:rPr>
          <w:rFonts w:ascii="Arial" w:hAnsi="Arial" w:cs="Arial"/>
          <w:sz w:val="22"/>
          <w:szCs w:val="22"/>
        </w:rPr>
        <w:t xml:space="preserve"> </w:t>
      </w:r>
      <w:r w:rsidR="00482BF5" w:rsidRPr="00C83ECB">
        <w:rPr>
          <w:rFonts w:ascii="Arial" w:hAnsi="Arial" w:cs="Arial"/>
          <w:sz w:val="22"/>
          <w:szCs w:val="22"/>
        </w:rPr>
        <w:t>while</w:t>
      </w:r>
      <w:r w:rsidRPr="00C83ECB">
        <w:rPr>
          <w:rFonts w:ascii="Arial" w:hAnsi="Arial" w:cs="Arial"/>
          <w:sz w:val="22"/>
          <w:szCs w:val="22"/>
        </w:rPr>
        <w:t xml:space="preserve"> P&amp;S and faculty costs will</w:t>
      </w:r>
      <w:r w:rsidR="00CA0E36">
        <w:rPr>
          <w:rFonts w:ascii="Arial" w:hAnsi="Arial" w:cs="Arial"/>
          <w:sz w:val="22"/>
          <w:szCs w:val="22"/>
        </w:rPr>
        <w:t xml:space="preserve"> </w:t>
      </w:r>
      <w:r w:rsidR="00F6181A" w:rsidRPr="00C83ECB">
        <w:rPr>
          <w:rFonts w:ascii="Arial" w:hAnsi="Arial" w:cs="Arial"/>
          <w:sz w:val="22"/>
          <w:szCs w:val="22"/>
        </w:rPr>
        <w:t>inc</w:t>
      </w:r>
      <w:r w:rsidRPr="00C83ECB">
        <w:rPr>
          <w:rFonts w:ascii="Arial" w:hAnsi="Arial" w:cs="Arial"/>
          <w:sz w:val="22"/>
          <w:szCs w:val="22"/>
        </w:rPr>
        <w:t xml:space="preserve">rease </w:t>
      </w:r>
      <w:r w:rsidR="00CA0E36">
        <w:rPr>
          <w:rFonts w:ascii="Arial" w:hAnsi="Arial" w:cs="Arial"/>
          <w:sz w:val="22"/>
          <w:szCs w:val="22"/>
        </w:rPr>
        <w:t xml:space="preserve">by approximately </w:t>
      </w:r>
      <w:r w:rsidRPr="003C4E50">
        <w:rPr>
          <w:rFonts w:ascii="Arial" w:hAnsi="Arial" w:cs="Arial"/>
          <w:sz w:val="22"/>
          <w:szCs w:val="22"/>
        </w:rPr>
        <w:t>$</w:t>
      </w:r>
      <w:r w:rsidR="00482BF5" w:rsidRPr="003C4E50">
        <w:rPr>
          <w:rFonts w:ascii="Arial" w:hAnsi="Arial" w:cs="Arial"/>
          <w:sz w:val="22"/>
          <w:szCs w:val="22"/>
        </w:rPr>
        <w:t>4</w:t>
      </w:r>
      <w:r w:rsidR="009F2181" w:rsidRPr="003C4E50">
        <w:rPr>
          <w:rFonts w:ascii="Arial" w:hAnsi="Arial" w:cs="Arial"/>
          <w:sz w:val="22"/>
          <w:szCs w:val="22"/>
        </w:rPr>
        <w:t>.</w:t>
      </w:r>
      <w:r w:rsidR="001E2AA2" w:rsidRPr="003C4E50">
        <w:rPr>
          <w:rFonts w:ascii="Arial" w:hAnsi="Arial" w:cs="Arial"/>
          <w:sz w:val="22"/>
          <w:szCs w:val="22"/>
        </w:rPr>
        <w:t>3</w:t>
      </w:r>
      <w:r w:rsidR="007527EF" w:rsidRPr="00C83ECB">
        <w:rPr>
          <w:rFonts w:ascii="Arial" w:hAnsi="Arial" w:cs="Arial"/>
          <w:sz w:val="22"/>
          <w:szCs w:val="22"/>
        </w:rPr>
        <w:t xml:space="preserve"> million.  </w:t>
      </w:r>
    </w:p>
    <w:p w14:paraId="79B26A16" w14:textId="77777777" w:rsidR="00CF32BA" w:rsidRPr="00C83ECB" w:rsidRDefault="00CF32BA" w:rsidP="00575F8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C9CBFE2" w14:textId="77777777" w:rsidR="00B83507" w:rsidRPr="00C83ECB" w:rsidRDefault="00B83507" w:rsidP="0037716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7A1E8A" w14:textId="77777777" w:rsidR="005A17A3" w:rsidRPr="00C83ECB" w:rsidRDefault="005A17A3" w:rsidP="0037716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F25B04" w14:textId="77777777" w:rsidR="0037716F" w:rsidRPr="00C83ECB" w:rsidRDefault="0037716F" w:rsidP="002A6602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C83ECB">
        <w:rPr>
          <w:rFonts w:ascii="Arial" w:hAnsi="Arial" w:cs="Arial"/>
          <w:b/>
        </w:rPr>
        <w:t>Student Aid</w:t>
      </w:r>
    </w:p>
    <w:p w14:paraId="2B9A7BDA" w14:textId="2D04909A" w:rsidR="00D62751" w:rsidRPr="00DA1D71" w:rsidRDefault="00CA0E36" w:rsidP="001D41A7">
      <w:pPr>
        <w:ind w:left="105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For FY 2020, </w:t>
      </w:r>
      <w:r w:rsidR="0037716F" w:rsidRPr="00B768C3">
        <w:rPr>
          <w:rFonts w:ascii="Arial" w:hAnsi="Arial" w:cs="Arial"/>
          <w:sz w:val="22"/>
          <w:szCs w:val="22"/>
        </w:rPr>
        <w:t xml:space="preserve">the </w:t>
      </w:r>
      <w:r w:rsidR="0037716F" w:rsidRPr="000320F3">
        <w:rPr>
          <w:rFonts w:ascii="Arial" w:hAnsi="Arial" w:cs="Arial"/>
          <w:sz w:val="22"/>
          <w:szCs w:val="22"/>
        </w:rPr>
        <w:t xml:space="preserve">University </w:t>
      </w:r>
      <w:r w:rsidR="007D5A5D" w:rsidRPr="000320F3">
        <w:rPr>
          <w:rFonts w:ascii="Arial" w:hAnsi="Arial" w:cs="Arial"/>
          <w:sz w:val="22"/>
          <w:szCs w:val="22"/>
        </w:rPr>
        <w:t xml:space="preserve">is estimating to </w:t>
      </w:r>
      <w:r w:rsidR="00855706" w:rsidRPr="000320F3">
        <w:rPr>
          <w:rFonts w:ascii="Arial" w:hAnsi="Arial" w:cs="Arial"/>
          <w:sz w:val="22"/>
          <w:szCs w:val="22"/>
        </w:rPr>
        <w:t>de</w:t>
      </w:r>
      <w:r w:rsidR="0037716F" w:rsidRPr="000320F3">
        <w:rPr>
          <w:rFonts w:ascii="Arial" w:hAnsi="Arial" w:cs="Arial"/>
          <w:sz w:val="22"/>
          <w:szCs w:val="22"/>
        </w:rPr>
        <w:t xml:space="preserve">crease </w:t>
      </w:r>
      <w:r w:rsidR="007D5A5D" w:rsidRPr="000320F3">
        <w:rPr>
          <w:rFonts w:ascii="Arial" w:hAnsi="Arial" w:cs="Arial"/>
          <w:sz w:val="22"/>
          <w:szCs w:val="22"/>
        </w:rPr>
        <w:t xml:space="preserve">its </w:t>
      </w:r>
      <w:r w:rsidR="001D41A7" w:rsidRPr="000320F3">
        <w:rPr>
          <w:rFonts w:ascii="Arial" w:hAnsi="Arial" w:cs="Arial"/>
          <w:sz w:val="22"/>
          <w:szCs w:val="22"/>
        </w:rPr>
        <w:t>overall</w:t>
      </w:r>
      <w:r w:rsidR="0037716F" w:rsidRPr="000320F3">
        <w:rPr>
          <w:rFonts w:ascii="Arial" w:hAnsi="Arial" w:cs="Arial"/>
          <w:sz w:val="22"/>
          <w:szCs w:val="22"/>
        </w:rPr>
        <w:t xml:space="preserve"> student aid budget</w:t>
      </w:r>
      <w:r w:rsidR="007D5A5D" w:rsidRPr="000320F3">
        <w:rPr>
          <w:rFonts w:ascii="Arial" w:hAnsi="Arial" w:cs="Arial"/>
          <w:sz w:val="22"/>
          <w:szCs w:val="22"/>
        </w:rPr>
        <w:t xml:space="preserve"> by $</w:t>
      </w:r>
      <w:r w:rsidR="007A778A">
        <w:rPr>
          <w:rFonts w:ascii="Arial" w:hAnsi="Arial" w:cs="Arial"/>
          <w:sz w:val="22"/>
          <w:szCs w:val="22"/>
        </w:rPr>
        <w:t>6.1</w:t>
      </w:r>
      <w:r w:rsidR="007D5A5D" w:rsidRPr="000320F3">
        <w:rPr>
          <w:rFonts w:ascii="Arial" w:hAnsi="Arial" w:cs="Arial"/>
          <w:sz w:val="22"/>
          <w:szCs w:val="22"/>
        </w:rPr>
        <w:t xml:space="preserve"> million</w:t>
      </w:r>
      <w:r w:rsidR="0037716F" w:rsidRPr="000320F3">
        <w:rPr>
          <w:rFonts w:ascii="Arial" w:hAnsi="Arial" w:cs="Arial"/>
          <w:sz w:val="22"/>
          <w:szCs w:val="22"/>
        </w:rPr>
        <w:t>.</w:t>
      </w:r>
      <w:r w:rsidR="007D5A5D" w:rsidRPr="000320F3">
        <w:rPr>
          <w:rFonts w:ascii="Arial" w:hAnsi="Arial" w:cs="Arial"/>
          <w:sz w:val="22"/>
          <w:szCs w:val="22"/>
        </w:rPr>
        <w:t xml:space="preserve">  </w:t>
      </w:r>
      <w:r w:rsidR="00F81ACD" w:rsidRPr="000320F3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reduction </w:t>
      </w:r>
      <w:r w:rsidR="00F81ACD" w:rsidRPr="000320F3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directly related </w:t>
      </w:r>
      <w:r w:rsidR="00F81ACD" w:rsidRPr="000320F3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 xml:space="preserve">elimination of the </w:t>
      </w:r>
      <w:r w:rsidR="00F81ACD" w:rsidRPr="000320F3">
        <w:rPr>
          <w:rFonts w:ascii="Arial" w:hAnsi="Arial" w:cs="Arial"/>
          <w:sz w:val="22"/>
          <w:szCs w:val="22"/>
        </w:rPr>
        <w:t>Summer Hawk Tuition Grant program upon the completion of the 2018 academic summer session.</w:t>
      </w:r>
    </w:p>
    <w:p w14:paraId="608E140A" w14:textId="77777777" w:rsidR="00D62751" w:rsidRPr="00DA1D71" w:rsidRDefault="00D62751" w:rsidP="001D41A7">
      <w:pPr>
        <w:ind w:left="1050"/>
        <w:rPr>
          <w:rFonts w:ascii="Arial" w:hAnsi="Arial" w:cs="Arial"/>
          <w:sz w:val="22"/>
          <w:szCs w:val="22"/>
          <w:highlight w:val="yellow"/>
        </w:rPr>
      </w:pPr>
    </w:p>
    <w:p w14:paraId="45A3A62A" w14:textId="4E59CCDA" w:rsidR="00A60433" w:rsidRPr="00D535C7" w:rsidRDefault="00A60433" w:rsidP="00A60433">
      <w:pPr>
        <w:ind w:left="1050"/>
        <w:rPr>
          <w:rFonts w:asciiTheme="minorHAnsi" w:hAnsiTheme="minorHAnsi" w:cstheme="minorHAnsi"/>
          <w:sz w:val="22"/>
          <w:szCs w:val="22"/>
        </w:rPr>
      </w:pP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The University of Iowa is committed to </w:t>
      </w:r>
      <w:r w:rsidR="006C2956" w:rsidRPr="00D535C7">
        <w:rPr>
          <w:rFonts w:asciiTheme="minorHAnsi" w:hAnsiTheme="minorHAnsi" w:cstheme="minorHAnsi"/>
          <w:sz w:val="22"/>
          <w:szCs w:val="22"/>
          <w:lang w:val="en"/>
        </w:rPr>
        <w:t xml:space="preserve">identifying 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new ways </w:t>
      </w:r>
      <w:r w:rsidR="006C2956" w:rsidRPr="00D535C7">
        <w:rPr>
          <w:rFonts w:asciiTheme="minorHAnsi" w:hAnsiTheme="minorHAnsi" w:cstheme="minorHAnsi"/>
          <w:sz w:val="22"/>
          <w:szCs w:val="22"/>
          <w:lang w:val="en"/>
        </w:rPr>
        <w:t>of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 meet</w:t>
      </w:r>
      <w:r w:rsidR="006C2956" w:rsidRPr="00D535C7">
        <w:rPr>
          <w:rFonts w:asciiTheme="minorHAnsi" w:hAnsiTheme="minorHAnsi" w:cstheme="minorHAnsi"/>
          <w:sz w:val="22"/>
          <w:szCs w:val="22"/>
          <w:lang w:val="en"/>
        </w:rPr>
        <w:t>ing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 the needs of </w:t>
      </w:r>
      <w:r w:rsidR="006C2956" w:rsidRPr="00D535C7">
        <w:rPr>
          <w:rFonts w:asciiTheme="minorHAnsi" w:hAnsiTheme="minorHAnsi" w:cstheme="minorHAnsi"/>
          <w:sz w:val="22"/>
          <w:szCs w:val="22"/>
          <w:lang w:val="en"/>
        </w:rPr>
        <w:t>its s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tudents and will focus </w:t>
      </w:r>
      <w:r w:rsidR="00634274" w:rsidRPr="00D535C7">
        <w:rPr>
          <w:rFonts w:asciiTheme="minorHAnsi" w:hAnsiTheme="minorHAnsi" w:cstheme="minorHAnsi"/>
          <w:sz w:val="22"/>
          <w:szCs w:val="22"/>
          <w:lang w:val="en"/>
        </w:rPr>
        <w:t xml:space="preserve">efforts 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on sustainable </w:t>
      </w:r>
      <w:r w:rsidR="006C2956" w:rsidRPr="00D535C7">
        <w:rPr>
          <w:rFonts w:asciiTheme="minorHAnsi" w:hAnsiTheme="minorHAnsi" w:cstheme="minorHAnsi"/>
          <w:sz w:val="22"/>
          <w:szCs w:val="22"/>
          <w:lang w:val="en"/>
        </w:rPr>
        <w:t>means of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 help</w:t>
      </w:r>
      <w:r w:rsidR="006C2956" w:rsidRPr="00D535C7">
        <w:rPr>
          <w:rFonts w:asciiTheme="minorHAnsi" w:hAnsiTheme="minorHAnsi" w:cstheme="minorHAnsi"/>
          <w:sz w:val="22"/>
          <w:szCs w:val="22"/>
          <w:lang w:val="en"/>
        </w:rPr>
        <w:t>ing</w:t>
      </w:r>
      <w:r w:rsidRPr="00D535C7">
        <w:rPr>
          <w:rFonts w:asciiTheme="minorHAnsi" w:hAnsiTheme="minorHAnsi" w:cstheme="minorHAnsi"/>
          <w:sz w:val="22"/>
          <w:szCs w:val="22"/>
          <w:lang w:val="en"/>
        </w:rPr>
        <w:t xml:space="preserve"> students graduate on time and receive the highest value education it can provide.</w:t>
      </w:r>
    </w:p>
    <w:p w14:paraId="322A6DA1" w14:textId="77777777" w:rsidR="00A60433" w:rsidRPr="00D535C7" w:rsidRDefault="00A60433" w:rsidP="008B5ADC">
      <w:pPr>
        <w:ind w:left="1050"/>
        <w:rPr>
          <w:rFonts w:asciiTheme="minorHAnsi" w:hAnsiTheme="minorHAnsi" w:cstheme="minorHAnsi"/>
          <w:sz w:val="22"/>
          <w:szCs w:val="22"/>
          <w:lang w:val="en"/>
        </w:rPr>
      </w:pPr>
    </w:p>
    <w:p w14:paraId="20BC8132" w14:textId="77777777" w:rsidR="005A17A3" w:rsidRPr="00DA1D71" w:rsidRDefault="005A17A3" w:rsidP="008B5ADC">
      <w:pPr>
        <w:ind w:left="1050"/>
        <w:rPr>
          <w:rFonts w:asciiTheme="minorHAnsi" w:hAnsiTheme="minorHAnsi" w:cstheme="minorHAnsi"/>
          <w:sz w:val="22"/>
          <w:szCs w:val="22"/>
          <w:highlight w:val="yellow"/>
          <w:lang w:val="en"/>
        </w:rPr>
      </w:pPr>
    </w:p>
    <w:p w14:paraId="7AB52E7B" w14:textId="77777777" w:rsidR="00CF32BA" w:rsidRPr="00DA1D71" w:rsidRDefault="00CF32BA" w:rsidP="004D73FD">
      <w:pPr>
        <w:pStyle w:val="Heading4Narrative"/>
        <w:ind w:left="720"/>
        <w:rPr>
          <w:i w:val="0"/>
          <w:highlight w:val="yellow"/>
        </w:rPr>
      </w:pPr>
    </w:p>
    <w:p w14:paraId="13C5244A" w14:textId="77777777" w:rsidR="00575F82" w:rsidRPr="00B355EF" w:rsidRDefault="00575F82" w:rsidP="002A6602">
      <w:pPr>
        <w:pStyle w:val="Heading4Narrative"/>
        <w:numPr>
          <w:ilvl w:val="0"/>
          <w:numId w:val="36"/>
        </w:numPr>
        <w:rPr>
          <w:i w:val="0"/>
        </w:rPr>
      </w:pPr>
      <w:r w:rsidRPr="00B355EF">
        <w:rPr>
          <w:i w:val="0"/>
        </w:rPr>
        <w:t>Opening New Buildings:  Costs to occupy new</w:t>
      </w:r>
      <w:r w:rsidR="006707E8" w:rsidRPr="00B355EF">
        <w:rPr>
          <w:i w:val="0"/>
        </w:rPr>
        <w:t xml:space="preserve"> or </w:t>
      </w:r>
      <w:r w:rsidRPr="00B355EF">
        <w:rPr>
          <w:i w:val="0"/>
        </w:rPr>
        <w:t>improved space</w:t>
      </w:r>
    </w:p>
    <w:p w14:paraId="0D0DEB40" w14:textId="77777777" w:rsidR="00575F82" w:rsidRPr="00DA1D71" w:rsidRDefault="00575F82" w:rsidP="004D73FD">
      <w:pPr>
        <w:ind w:left="720"/>
        <w:rPr>
          <w:rFonts w:ascii="Arial" w:hAnsi="Arial" w:cs="Arial"/>
          <w:b/>
          <w:sz w:val="22"/>
          <w:szCs w:val="22"/>
          <w:highlight w:val="yellow"/>
        </w:rPr>
      </w:pPr>
    </w:p>
    <w:p w14:paraId="6A06AAD9" w14:textId="77777777" w:rsidR="00926927" w:rsidRPr="00B768C3" w:rsidRDefault="00575F82" w:rsidP="002A6602">
      <w:pPr>
        <w:ind w:left="1050"/>
        <w:outlineLvl w:val="0"/>
        <w:rPr>
          <w:rFonts w:ascii="Arial" w:hAnsi="Arial" w:cs="Arial"/>
          <w:sz w:val="22"/>
          <w:szCs w:val="22"/>
        </w:rPr>
      </w:pPr>
      <w:r w:rsidRPr="00B768C3">
        <w:rPr>
          <w:rFonts w:ascii="Arial" w:hAnsi="Arial" w:cs="Arial"/>
          <w:sz w:val="22"/>
          <w:szCs w:val="22"/>
        </w:rPr>
        <w:t xml:space="preserve">The </w:t>
      </w:r>
      <w:r w:rsidR="00E0438A" w:rsidRPr="00B768C3">
        <w:rPr>
          <w:rFonts w:ascii="Arial" w:hAnsi="Arial" w:cs="Arial"/>
          <w:sz w:val="22"/>
          <w:szCs w:val="22"/>
        </w:rPr>
        <w:t xml:space="preserve">estimated change in </w:t>
      </w:r>
      <w:r w:rsidRPr="00B768C3">
        <w:rPr>
          <w:rFonts w:ascii="Arial" w:hAnsi="Arial" w:cs="Arial"/>
          <w:sz w:val="22"/>
          <w:szCs w:val="22"/>
        </w:rPr>
        <w:t>utilities, custodial services, information technology</w:t>
      </w:r>
      <w:r w:rsidR="00397FDD" w:rsidRPr="00B768C3">
        <w:rPr>
          <w:rFonts w:ascii="Arial" w:hAnsi="Arial" w:cs="Arial"/>
          <w:sz w:val="22"/>
          <w:szCs w:val="22"/>
        </w:rPr>
        <w:t>,</w:t>
      </w:r>
      <w:r w:rsidRPr="00B768C3">
        <w:rPr>
          <w:rFonts w:ascii="Arial" w:hAnsi="Arial" w:cs="Arial"/>
          <w:sz w:val="22"/>
          <w:szCs w:val="22"/>
        </w:rPr>
        <w:t xml:space="preserve"> and general maintenance </w:t>
      </w:r>
      <w:r w:rsidR="00397FDD" w:rsidRPr="00B768C3">
        <w:rPr>
          <w:rFonts w:ascii="Arial" w:hAnsi="Arial" w:cs="Arial"/>
          <w:sz w:val="22"/>
          <w:szCs w:val="22"/>
        </w:rPr>
        <w:t xml:space="preserve">and renewal </w:t>
      </w:r>
      <w:r w:rsidR="00E0438A" w:rsidRPr="00B768C3">
        <w:rPr>
          <w:rFonts w:ascii="Arial" w:hAnsi="Arial" w:cs="Arial"/>
          <w:sz w:val="22"/>
          <w:szCs w:val="22"/>
        </w:rPr>
        <w:t xml:space="preserve">costs </w:t>
      </w:r>
      <w:r w:rsidRPr="00B768C3">
        <w:rPr>
          <w:rFonts w:ascii="Arial" w:hAnsi="Arial" w:cs="Arial"/>
          <w:sz w:val="22"/>
          <w:szCs w:val="22"/>
        </w:rPr>
        <w:t>for new</w:t>
      </w:r>
      <w:r w:rsidR="006707E8" w:rsidRPr="00B768C3">
        <w:rPr>
          <w:rFonts w:ascii="Arial" w:hAnsi="Arial" w:cs="Arial"/>
          <w:sz w:val="22"/>
          <w:szCs w:val="22"/>
        </w:rPr>
        <w:t xml:space="preserve"> or </w:t>
      </w:r>
      <w:r w:rsidRPr="00B768C3">
        <w:rPr>
          <w:rFonts w:ascii="Arial" w:hAnsi="Arial" w:cs="Arial"/>
          <w:sz w:val="22"/>
          <w:szCs w:val="22"/>
        </w:rPr>
        <w:t>improved</w:t>
      </w:r>
      <w:r w:rsidR="006707E8" w:rsidRPr="00B768C3">
        <w:rPr>
          <w:rFonts w:ascii="Arial" w:hAnsi="Arial" w:cs="Arial"/>
          <w:sz w:val="22"/>
          <w:szCs w:val="22"/>
        </w:rPr>
        <w:t xml:space="preserve"> </w:t>
      </w:r>
      <w:r w:rsidRPr="00B768C3">
        <w:rPr>
          <w:rFonts w:ascii="Arial" w:hAnsi="Arial" w:cs="Arial"/>
          <w:sz w:val="22"/>
          <w:szCs w:val="22"/>
        </w:rPr>
        <w:t>General Education Fund-supported buildings in FY 20</w:t>
      </w:r>
      <w:r w:rsidR="00B768C3" w:rsidRPr="00B768C3">
        <w:rPr>
          <w:rFonts w:ascii="Arial" w:hAnsi="Arial" w:cs="Arial"/>
          <w:sz w:val="22"/>
          <w:szCs w:val="22"/>
        </w:rPr>
        <w:t>20</w:t>
      </w:r>
      <w:r w:rsidRPr="00B768C3">
        <w:rPr>
          <w:rFonts w:ascii="Arial" w:hAnsi="Arial" w:cs="Arial"/>
          <w:sz w:val="22"/>
          <w:szCs w:val="22"/>
        </w:rPr>
        <w:t xml:space="preserve"> is $</w:t>
      </w:r>
      <w:r w:rsidR="00B768C3" w:rsidRPr="00B768C3">
        <w:rPr>
          <w:rFonts w:ascii="Arial" w:hAnsi="Arial" w:cs="Arial"/>
          <w:sz w:val="22"/>
          <w:szCs w:val="22"/>
        </w:rPr>
        <w:t>4</w:t>
      </w:r>
      <w:r w:rsidR="00C023FB" w:rsidRPr="00B768C3">
        <w:rPr>
          <w:rFonts w:ascii="Arial" w:hAnsi="Arial" w:cs="Arial"/>
          <w:sz w:val="22"/>
          <w:szCs w:val="22"/>
        </w:rPr>
        <w:t>.</w:t>
      </w:r>
      <w:r w:rsidR="00B768C3" w:rsidRPr="00B768C3">
        <w:rPr>
          <w:rFonts w:ascii="Arial" w:hAnsi="Arial" w:cs="Arial"/>
          <w:sz w:val="22"/>
          <w:szCs w:val="22"/>
        </w:rPr>
        <w:t>8</w:t>
      </w:r>
      <w:r w:rsidRPr="00B768C3">
        <w:rPr>
          <w:rFonts w:ascii="Arial" w:hAnsi="Arial" w:cs="Arial"/>
          <w:sz w:val="22"/>
          <w:szCs w:val="22"/>
        </w:rPr>
        <w:t xml:space="preserve"> million</w:t>
      </w:r>
      <w:r w:rsidR="005617C4" w:rsidRPr="00B768C3">
        <w:rPr>
          <w:rFonts w:ascii="Arial" w:hAnsi="Arial" w:cs="Arial"/>
          <w:sz w:val="22"/>
          <w:szCs w:val="22"/>
        </w:rPr>
        <w:t xml:space="preserve">.  </w:t>
      </w:r>
    </w:p>
    <w:p w14:paraId="1CD5344E" w14:textId="77777777" w:rsidR="00926927" w:rsidRPr="00DA1D71" w:rsidRDefault="00926927" w:rsidP="002A6602">
      <w:pPr>
        <w:ind w:left="1050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739465ED" w14:textId="67B8697C" w:rsidR="000F3E3C" w:rsidRDefault="003A61EE" w:rsidP="002A6602">
      <w:pPr>
        <w:ind w:left="1050"/>
        <w:outlineLvl w:val="0"/>
        <w:rPr>
          <w:rFonts w:ascii="Arial" w:hAnsi="Arial" w:cs="Arial"/>
          <w:sz w:val="22"/>
          <w:szCs w:val="22"/>
        </w:rPr>
      </w:pPr>
      <w:r w:rsidRPr="00B768C3">
        <w:rPr>
          <w:rFonts w:ascii="Arial" w:hAnsi="Arial" w:cs="Arial"/>
          <w:sz w:val="22"/>
          <w:szCs w:val="22"/>
        </w:rPr>
        <w:t xml:space="preserve">This increase includes </w:t>
      </w:r>
      <w:r w:rsidR="00D836A8" w:rsidRPr="00B768C3">
        <w:rPr>
          <w:rFonts w:ascii="Arial" w:hAnsi="Arial" w:cs="Arial"/>
          <w:sz w:val="22"/>
          <w:szCs w:val="22"/>
        </w:rPr>
        <w:t xml:space="preserve">new </w:t>
      </w:r>
      <w:r w:rsidRPr="00B768C3">
        <w:rPr>
          <w:rFonts w:ascii="Arial" w:hAnsi="Arial" w:cs="Arial"/>
          <w:sz w:val="22"/>
          <w:szCs w:val="22"/>
        </w:rPr>
        <w:t>costs</w:t>
      </w:r>
      <w:r w:rsidR="005617C4" w:rsidRPr="00B768C3">
        <w:rPr>
          <w:rFonts w:ascii="Arial" w:hAnsi="Arial" w:cs="Arial"/>
          <w:sz w:val="22"/>
          <w:szCs w:val="22"/>
        </w:rPr>
        <w:t xml:space="preserve"> </w:t>
      </w:r>
      <w:r w:rsidR="00D836A8" w:rsidRPr="00B768C3">
        <w:rPr>
          <w:rFonts w:ascii="Arial" w:hAnsi="Arial" w:cs="Arial"/>
          <w:sz w:val="22"/>
          <w:szCs w:val="22"/>
        </w:rPr>
        <w:t xml:space="preserve">associated with the </w:t>
      </w:r>
      <w:r w:rsidR="006262AE">
        <w:rPr>
          <w:rFonts w:ascii="Arial" w:hAnsi="Arial" w:cs="Arial"/>
          <w:sz w:val="22"/>
          <w:szCs w:val="22"/>
        </w:rPr>
        <w:t xml:space="preserve">opening of two </w:t>
      </w:r>
      <w:r w:rsidR="00B768C3" w:rsidRPr="00B768C3">
        <w:rPr>
          <w:rFonts w:ascii="Arial" w:hAnsi="Arial" w:cs="Arial"/>
          <w:sz w:val="22"/>
          <w:szCs w:val="22"/>
        </w:rPr>
        <w:t xml:space="preserve">new </w:t>
      </w:r>
      <w:r w:rsidR="00371B28">
        <w:rPr>
          <w:rFonts w:ascii="Arial" w:hAnsi="Arial" w:cs="Arial"/>
          <w:sz w:val="22"/>
          <w:szCs w:val="22"/>
        </w:rPr>
        <w:t>facilities</w:t>
      </w:r>
      <w:r w:rsidR="006262AE">
        <w:rPr>
          <w:rFonts w:ascii="Arial" w:hAnsi="Arial" w:cs="Arial"/>
          <w:sz w:val="22"/>
          <w:szCs w:val="22"/>
        </w:rPr>
        <w:t xml:space="preserve">, </w:t>
      </w:r>
      <w:r w:rsidR="00406CDE">
        <w:rPr>
          <w:rFonts w:ascii="Arial" w:hAnsi="Arial" w:cs="Arial"/>
          <w:sz w:val="22"/>
          <w:szCs w:val="22"/>
        </w:rPr>
        <w:t xml:space="preserve">the </w:t>
      </w:r>
      <w:r w:rsidR="003475A2">
        <w:rPr>
          <w:rFonts w:ascii="Arial" w:hAnsi="Arial" w:cs="Arial"/>
          <w:sz w:val="22"/>
          <w:szCs w:val="22"/>
        </w:rPr>
        <w:t xml:space="preserve">College of </w:t>
      </w:r>
      <w:r w:rsidR="00B768C3" w:rsidRPr="00B768C3">
        <w:rPr>
          <w:rFonts w:ascii="Arial" w:hAnsi="Arial" w:cs="Arial"/>
          <w:sz w:val="22"/>
          <w:szCs w:val="22"/>
        </w:rPr>
        <w:t xml:space="preserve">Pharmacy </w:t>
      </w:r>
      <w:r w:rsidR="003475A2">
        <w:rPr>
          <w:rFonts w:ascii="Arial" w:hAnsi="Arial" w:cs="Arial"/>
          <w:sz w:val="22"/>
          <w:szCs w:val="22"/>
        </w:rPr>
        <w:t xml:space="preserve">Bldg. </w:t>
      </w:r>
      <w:r w:rsidR="00B768C3" w:rsidRPr="00B768C3">
        <w:rPr>
          <w:rFonts w:ascii="Arial" w:hAnsi="Arial" w:cs="Arial"/>
          <w:sz w:val="22"/>
          <w:szCs w:val="22"/>
        </w:rPr>
        <w:t xml:space="preserve">and </w:t>
      </w:r>
      <w:r w:rsidR="00406CDE">
        <w:rPr>
          <w:rFonts w:ascii="Arial" w:hAnsi="Arial" w:cs="Arial"/>
          <w:sz w:val="22"/>
          <w:szCs w:val="22"/>
        </w:rPr>
        <w:t xml:space="preserve">the </w:t>
      </w:r>
      <w:r w:rsidR="003475A2">
        <w:rPr>
          <w:rFonts w:ascii="Arial" w:hAnsi="Arial" w:cs="Arial"/>
          <w:sz w:val="22"/>
          <w:szCs w:val="22"/>
        </w:rPr>
        <w:t xml:space="preserve">Psychological and </w:t>
      </w:r>
      <w:r w:rsidR="00B768C3" w:rsidRPr="00B768C3">
        <w:rPr>
          <w:rFonts w:ascii="Arial" w:hAnsi="Arial" w:cs="Arial"/>
          <w:sz w:val="22"/>
          <w:szCs w:val="22"/>
        </w:rPr>
        <w:t>Brain Sciences</w:t>
      </w:r>
      <w:r w:rsidR="003475A2">
        <w:rPr>
          <w:rFonts w:ascii="Arial" w:hAnsi="Arial" w:cs="Arial"/>
          <w:sz w:val="22"/>
          <w:szCs w:val="22"/>
        </w:rPr>
        <w:t xml:space="preserve"> Bldg.</w:t>
      </w:r>
    </w:p>
    <w:p w14:paraId="1A01A726" w14:textId="77777777" w:rsidR="006F4E7D" w:rsidRPr="00B768C3" w:rsidRDefault="006F4E7D" w:rsidP="002A6602">
      <w:pPr>
        <w:ind w:left="1050"/>
        <w:outlineLvl w:val="0"/>
        <w:rPr>
          <w:rFonts w:ascii="Arial" w:hAnsi="Arial" w:cs="Arial"/>
          <w:sz w:val="22"/>
          <w:szCs w:val="22"/>
        </w:rPr>
      </w:pPr>
    </w:p>
    <w:p w14:paraId="61F9EF5E" w14:textId="1BA8A93B" w:rsidR="006F4E7D" w:rsidRPr="00A156EB" w:rsidRDefault="006F4E7D" w:rsidP="006F4E7D">
      <w:pPr>
        <w:pStyle w:val="Heading4Narrative"/>
        <w:ind w:left="1050"/>
        <w:rPr>
          <w:i w:val="0"/>
        </w:rPr>
      </w:pPr>
    </w:p>
    <w:p w14:paraId="3070ECD7" w14:textId="77777777" w:rsidR="00371B28" w:rsidRPr="00A156EB" w:rsidRDefault="00371B28" w:rsidP="006F4E7D">
      <w:pPr>
        <w:pStyle w:val="Heading4Narrative"/>
        <w:ind w:left="1050"/>
        <w:rPr>
          <w:i w:val="0"/>
        </w:rPr>
      </w:pPr>
    </w:p>
    <w:p w14:paraId="27C7A183" w14:textId="3E085D8E" w:rsidR="00FB64E9" w:rsidRPr="00A60144" w:rsidRDefault="00FB64E9" w:rsidP="002A6602">
      <w:pPr>
        <w:pStyle w:val="Heading4Narrative"/>
        <w:numPr>
          <w:ilvl w:val="0"/>
          <w:numId w:val="36"/>
        </w:numPr>
      </w:pPr>
      <w:r w:rsidRPr="00A60144">
        <w:rPr>
          <w:i w:val="0"/>
        </w:rPr>
        <w:t>Utility Inflation (non-salary</w:t>
      </w:r>
      <w:r w:rsidRPr="00A60144">
        <w:t xml:space="preserve">)  </w:t>
      </w:r>
    </w:p>
    <w:p w14:paraId="308BE95F" w14:textId="77777777" w:rsidR="00FB64E9" w:rsidRPr="00DA1D71" w:rsidRDefault="00FB64E9" w:rsidP="00FB64E9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14:paraId="02849FA2" w14:textId="5B45ABC3" w:rsidR="00E451C5" w:rsidRPr="00A60144" w:rsidRDefault="00C43831" w:rsidP="002A6602">
      <w:pPr>
        <w:ind w:left="1050"/>
        <w:rPr>
          <w:rFonts w:ascii="Arial" w:hAnsi="Arial" w:cs="Arial"/>
          <w:sz w:val="22"/>
          <w:szCs w:val="22"/>
        </w:rPr>
      </w:pPr>
      <w:r w:rsidRPr="00A60144">
        <w:rPr>
          <w:rFonts w:ascii="Arial" w:hAnsi="Arial" w:cs="Arial"/>
          <w:sz w:val="22"/>
          <w:szCs w:val="22"/>
        </w:rPr>
        <w:t>The University continues to explore opportunities for reducing purchased fuel costs, decreasing its reliance on coal and reducing the University’s carbon footprint by burning renewable fuels.</w:t>
      </w:r>
      <w:r w:rsidR="00A60144">
        <w:rPr>
          <w:rFonts w:ascii="Arial" w:hAnsi="Arial" w:cs="Arial"/>
          <w:sz w:val="22"/>
          <w:szCs w:val="22"/>
        </w:rPr>
        <w:t xml:space="preserve">  </w:t>
      </w:r>
      <w:r w:rsidR="00B4324F" w:rsidRPr="00A60144">
        <w:rPr>
          <w:rFonts w:ascii="Arial" w:hAnsi="Arial" w:cs="Arial"/>
          <w:sz w:val="22"/>
          <w:szCs w:val="22"/>
        </w:rPr>
        <w:t>Because</w:t>
      </w:r>
      <w:r w:rsidRPr="00A60144">
        <w:rPr>
          <w:rFonts w:ascii="Arial" w:hAnsi="Arial" w:cs="Arial"/>
          <w:sz w:val="22"/>
          <w:szCs w:val="22"/>
        </w:rPr>
        <w:t xml:space="preserve"> of these efforts and building energy conservation improvements, the </w:t>
      </w:r>
      <w:r w:rsidR="00FB64E9" w:rsidRPr="00A60144">
        <w:rPr>
          <w:rFonts w:ascii="Arial" w:hAnsi="Arial" w:cs="Arial"/>
          <w:sz w:val="22"/>
          <w:szCs w:val="22"/>
        </w:rPr>
        <w:t xml:space="preserve">General Fund non-salary utility expenses are expected </w:t>
      </w:r>
      <w:r w:rsidR="00FB64E9" w:rsidRPr="00523279">
        <w:rPr>
          <w:rFonts w:ascii="Arial" w:hAnsi="Arial" w:cs="Arial"/>
          <w:sz w:val="22"/>
          <w:szCs w:val="22"/>
        </w:rPr>
        <w:t xml:space="preserve">to </w:t>
      </w:r>
      <w:r w:rsidR="000444F1">
        <w:rPr>
          <w:rFonts w:ascii="Arial" w:hAnsi="Arial" w:cs="Arial"/>
          <w:sz w:val="22"/>
          <w:szCs w:val="22"/>
        </w:rPr>
        <w:t>remain the same</w:t>
      </w:r>
      <w:r w:rsidR="0080213E">
        <w:rPr>
          <w:rFonts w:ascii="Arial" w:hAnsi="Arial" w:cs="Arial"/>
          <w:sz w:val="22"/>
          <w:szCs w:val="22"/>
        </w:rPr>
        <w:t xml:space="preserve"> </w:t>
      </w:r>
      <w:r w:rsidR="00FB64E9" w:rsidRPr="00523279">
        <w:rPr>
          <w:rFonts w:ascii="Arial" w:hAnsi="Arial" w:cs="Arial"/>
          <w:sz w:val="22"/>
          <w:szCs w:val="22"/>
        </w:rPr>
        <w:t>for FY</w:t>
      </w:r>
      <w:r w:rsidR="00FB64E9" w:rsidRPr="00A60144">
        <w:rPr>
          <w:rFonts w:ascii="Arial" w:hAnsi="Arial" w:cs="Arial"/>
          <w:sz w:val="22"/>
          <w:szCs w:val="22"/>
        </w:rPr>
        <w:t xml:space="preserve"> 20</w:t>
      </w:r>
      <w:r w:rsidR="00A60144" w:rsidRPr="00A60144">
        <w:rPr>
          <w:rFonts w:ascii="Arial" w:hAnsi="Arial" w:cs="Arial"/>
          <w:sz w:val="22"/>
          <w:szCs w:val="22"/>
        </w:rPr>
        <w:t>20</w:t>
      </w:r>
      <w:r w:rsidR="00FB64E9" w:rsidRPr="00A60144">
        <w:rPr>
          <w:rFonts w:ascii="Arial" w:hAnsi="Arial" w:cs="Arial"/>
          <w:sz w:val="22"/>
          <w:szCs w:val="22"/>
        </w:rPr>
        <w:t>.</w:t>
      </w:r>
      <w:r w:rsidR="00C65901" w:rsidRPr="00A60144">
        <w:rPr>
          <w:rFonts w:ascii="Arial" w:hAnsi="Arial" w:cs="Arial"/>
          <w:sz w:val="22"/>
          <w:szCs w:val="22"/>
        </w:rPr>
        <w:t xml:space="preserve">  </w:t>
      </w:r>
    </w:p>
    <w:p w14:paraId="34ECAD38" w14:textId="77777777" w:rsidR="00E451C5" w:rsidRPr="00A60144" w:rsidRDefault="00E451C5" w:rsidP="002A6602">
      <w:pPr>
        <w:ind w:left="1050"/>
        <w:rPr>
          <w:rFonts w:ascii="Arial" w:hAnsi="Arial" w:cs="Arial"/>
          <w:sz w:val="22"/>
          <w:szCs w:val="22"/>
        </w:rPr>
      </w:pPr>
    </w:p>
    <w:p w14:paraId="76BE0CFE" w14:textId="661EF11B" w:rsidR="00FB64E9" w:rsidRDefault="00FB64E9" w:rsidP="002A6602">
      <w:pPr>
        <w:ind w:left="1050"/>
        <w:rPr>
          <w:rFonts w:ascii="Arial" w:hAnsi="Arial" w:cs="Arial"/>
          <w:sz w:val="22"/>
          <w:szCs w:val="22"/>
        </w:rPr>
      </w:pPr>
      <w:r w:rsidRPr="00A60144">
        <w:rPr>
          <w:rFonts w:ascii="Arial" w:hAnsi="Arial" w:cs="Arial"/>
          <w:sz w:val="22"/>
          <w:szCs w:val="22"/>
        </w:rPr>
        <w:t>The</w:t>
      </w:r>
      <w:r w:rsidR="00E451C5" w:rsidRPr="00A60144">
        <w:rPr>
          <w:rFonts w:ascii="Arial" w:hAnsi="Arial" w:cs="Arial"/>
          <w:sz w:val="22"/>
          <w:szCs w:val="22"/>
        </w:rPr>
        <w:t xml:space="preserve"> University’s </w:t>
      </w:r>
      <w:r w:rsidRPr="00A60144">
        <w:rPr>
          <w:rFonts w:ascii="Arial" w:hAnsi="Arial" w:cs="Arial"/>
          <w:sz w:val="22"/>
          <w:szCs w:val="22"/>
        </w:rPr>
        <w:t xml:space="preserve">General Fund support </w:t>
      </w:r>
      <w:r w:rsidR="00E451C5" w:rsidRPr="00A60144">
        <w:rPr>
          <w:rFonts w:ascii="Arial" w:hAnsi="Arial" w:cs="Arial"/>
          <w:sz w:val="22"/>
          <w:szCs w:val="22"/>
        </w:rPr>
        <w:t xml:space="preserve">of </w:t>
      </w:r>
      <w:r w:rsidRPr="00A60144">
        <w:rPr>
          <w:rFonts w:ascii="Arial" w:hAnsi="Arial" w:cs="Arial"/>
          <w:sz w:val="22"/>
          <w:szCs w:val="22"/>
        </w:rPr>
        <w:t xml:space="preserve">utility expenses for the Oakdale Campus </w:t>
      </w:r>
      <w:r w:rsidR="00E451C5" w:rsidRPr="00A60144">
        <w:rPr>
          <w:rFonts w:ascii="Arial" w:hAnsi="Arial" w:cs="Arial"/>
          <w:sz w:val="22"/>
          <w:szCs w:val="22"/>
        </w:rPr>
        <w:t xml:space="preserve">will </w:t>
      </w:r>
      <w:r w:rsidR="00F42268" w:rsidRPr="00A60144">
        <w:rPr>
          <w:rFonts w:ascii="Arial" w:hAnsi="Arial" w:cs="Arial"/>
          <w:sz w:val="22"/>
          <w:szCs w:val="22"/>
        </w:rPr>
        <w:t>continue in FY 20</w:t>
      </w:r>
      <w:r w:rsidR="00A60144" w:rsidRPr="00A60144">
        <w:rPr>
          <w:rFonts w:ascii="Arial" w:hAnsi="Arial" w:cs="Arial"/>
          <w:sz w:val="22"/>
          <w:szCs w:val="22"/>
        </w:rPr>
        <w:t>20</w:t>
      </w:r>
      <w:r w:rsidR="00E451C5" w:rsidRPr="00A60144">
        <w:rPr>
          <w:rFonts w:ascii="Arial" w:hAnsi="Arial" w:cs="Arial"/>
          <w:sz w:val="22"/>
          <w:szCs w:val="22"/>
        </w:rPr>
        <w:t xml:space="preserve"> as other revenue source</w:t>
      </w:r>
      <w:r w:rsidR="00A5203D" w:rsidRPr="00A60144">
        <w:rPr>
          <w:rFonts w:ascii="Arial" w:hAnsi="Arial" w:cs="Arial"/>
          <w:sz w:val="22"/>
          <w:szCs w:val="22"/>
        </w:rPr>
        <w:t>s</w:t>
      </w:r>
      <w:r w:rsidR="00E451C5" w:rsidRPr="00A60144">
        <w:rPr>
          <w:rFonts w:ascii="Arial" w:hAnsi="Arial" w:cs="Arial"/>
          <w:sz w:val="22"/>
          <w:szCs w:val="22"/>
        </w:rPr>
        <w:t xml:space="preserve">, including state appropriations, for the </w:t>
      </w:r>
      <w:r w:rsidR="00E451C5" w:rsidRPr="00A60144">
        <w:rPr>
          <w:rFonts w:ascii="Arial" w:hAnsi="Arial" w:cs="Arial"/>
          <w:sz w:val="22"/>
          <w:szCs w:val="22"/>
        </w:rPr>
        <w:lastRenderedPageBreak/>
        <w:t xml:space="preserve">campus remain flat.  The campus </w:t>
      </w:r>
      <w:r w:rsidRPr="00A60144">
        <w:rPr>
          <w:rFonts w:ascii="Arial" w:hAnsi="Arial" w:cs="Arial"/>
          <w:sz w:val="22"/>
          <w:szCs w:val="22"/>
        </w:rPr>
        <w:t xml:space="preserve">houses the State Hygienic Laboratory, </w:t>
      </w:r>
      <w:r w:rsidR="00C43831" w:rsidRPr="00A60144">
        <w:rPr>
          <w:rFonts w:ascii="Arial" w:hAnsi="Arial" w:cs="Arial"/>
          <w:sz w:val="22"/>
          <w:szCs w:val="22"/>
        </w:rPr>
        <w:t>a</w:t>
      </w:r>
      <w:r w:rsidRPr="00A60144">
        <w:rPr>
          <w:rFonts w:ascii="Arial" w:hAnsi="Arial" w:cs="Arial"/>
          <w:sz w:val="22"/>
          <w:szCs w:val="22"/>
        </w:rPr>
        <w:t xml:space="preserve"> major </w:t>
      </w:r>
      <w:r w:rsidR="00634274" w:rsidRPr="00A60144">
        <w:rPr>
          <w:rFonts w:ascii="Arial" w:hAnsi="Arial" w:cs="Arial"/>
          <w:sz w:val="22"/>
          <w:szCs w:val="22"/>
        </w:rPr>
        <w:t>consumer</w:t>
      </w:r>
      <w:r w:rsidRPr="00A60144">
        <w:rPr>
          <w:rFonts w:ascii="Arial" w:hAnsi="Arial" w:cs="Arial"/>
          <w:sz w:val="22"/>
          <w:szCs w:val="22"/>
        </w:rPr>
        <w:t xml:space="preserve"> of utility services on the Oakdale campus. </w:t>
      </w:r>
    </w:p>
    <w:p w14:paraId="64697191" w14:textId="4716748C" w:rsidR="000F3E3C" w:rsidRDefault="000F3E3C" w:rsidP="002A6602">
      <w:pPr>
        <w:ind w:left="1050"/>
        <w:rPr>
          <w:rFonts w:ascii="Arial" w:hAnsi="Arial" w:cs="Arial"/>
          <w:sz w:val="22"/>
          <w:szCs w:val="22"/>
        </w:rPr>
      </w:pPr>
    </w:p>
    <w:p w14:paraId="4381FFAB" w14:textId="77777777" w:rsidR="00A156EB" w:rsidRDefault="00A156EB" w:rsidP="002A6602">
      <w:pPr>
        <w:ind w:left="1050"/>
        <w:rPr>
          <w:rFonts w:ascii="Arial" w:hAnsi="Arial" w:cs="Arial"/>
          <w:sz w:val="22"/>
          <w:szCs w:val="22"/>
        </w:rPr>
      </w:pPr>
    </w:p>
    <w:p w14:paraId="18C7C0A4" w14:textId="77777777" w:rsidR="000F3E3C" w:rsidRDefault="000F3E3C" w:rsidP="002A6602">
      <w:pPr>
        <w:ind w:left="1050"/>
        <w:rPr>
          <w:rFonts w:ascii="Arial" w:hAnsi="Arial" w:cs="Arial"/>
          <w:sz w:val="22"/>
          <w:szCs w:val="22"/>
        </w:rPr>
      </w:pPr>
    </w:p>
    <w:p w14:paraId="2C5F9456" w14:textId="416F4411" w:rsidR="000F3E3C" w:rsidRDefault="000F3E3C" w:rsidP="000F3E3C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156EB">
        <w:rPr>
          <w:rFonts w:ascii="Arial" w:hAnsi="Arial" w:cs="Arial"/>
          <w:b/>
        </w:rPr>
        <w:t>Iowa Public Radio</w:t>
      </w:r>
    </w:p>
    <w:p w14:paraId="6493155E" w14:textId="79A7A524" w:rsidR="000F3E3C" w:rsidRDefault="000F3E3C" w:rsidP="000F3E3C">
      <w:pPr>
        <w:pStyle w:val="ListParagraph"/>
        <w:ind w:left="1050"/>
        <w:rPr>
          <w:rFonts w:ascii="Arial" w:hAnsi="Arial" w:cs="Arial"/>
          <w:b/>
        </w:rPr>
      </w:pPr>
    </w:p>
    <w:p w14:paraId="4D55B904" w14:textId="5073454D" w:rsidR="000F3E3C" w:rsidRPr="00A156EB" w:rsidRDefault="00ED74B1" w:rsidP="00A156EB">
      <w:pPr>
        <w:pStyle w:val="ListParagraph"/>
        <w:ind w:left="1050"/>
        <w:rPr>
          <w:rFonts w:ascii="Arial" w:hAnsi="Arial" w:cs="Arial"/>
        </w:rPr>
      </w:pPr>
      <w:r w:rsidRPr="00A156EB">
        <w:rPr>
          <w:rFonts w:ascii="Arial" w:hAnsi="Arial" w:cs="Arial"/>
        </w:rPr>
        <w:t>In F</w:t>
      </w:r>
      <w:r w:rsidR="000F3E3C" w:rsidRPr="00A156EB">
        <w:rPr>
          <w:rFonts w:ascii="Arial" w:hAnsi="Arial" w:cs="Arial"/>
        </w:rPr>
        <w:t>Y</w:t>
      </w:r>
      <w:r w:rsidR="00A156EB">
        <w:rPr>
          <w:rFonts w:ascii="Arial" w:hAnsi="Arial" w:cs="Arial"/>
        </w:rPr>
        <w:t xml:space="preserve"> </w:t>
      </w:r>
      <w:r w:rsidR="000F3E3C" w:rsidRPr="00A156EB">
        <w:rPr>
          <w:rFonts w:ascii="Arial" w:hAnsi="Arial" w:cs="Arial"/>
        </w:rPr>
        <w:t>2019</w:t>
      </w:r>
      <w:r w:rsidRPr="00A156EB">
        <w:rPr>
          <w:rFonts w:ascii="Arial" w:hAnsi="Arial" w:cs="Arial"/>
        </w:rPr>
        <w:t xml:space="preserve">, the University provided $347,226 of </w:t>
      </w:r>
      <w:r w:rsidR="000F3E3C" w:rsidRPr="00A156EB">
        <w:rPr>
          <w:rFonts w:ascii="Arial" w:hAnsi="Arial" w:cs="Arial"/>
        </w:rPr>
        <w:t xml:space="preserve">support </w:t>
      </w:r>
      <w:r w:rsidRPr="00A156EB">
        <w:rPr>
          <w:rFonts w:ascii="Arial" w:hAnsi="Arial" w:cs="Arial"/>
        </w:rPr>
        <w:t>to the</w:t>
      </w:r>
      <w:r w:rsidR="000F3E3C" w:rsidRPr="00A156EB">
        <w:rPr>
          <w:rFonts w:ascii="Arial" w:hAnsi="Arial" w:cs="Arial"/>
        </w:rPr>
        <w:t xml:space="preserve"> Iowa Public Radio.  </w:t>
      </w:r>
      <w:r w:rsidRPr="00A156EB">
        <w:rPr>
          <w:rFonts w:ascii="Arial" w:hAnsi="Arial" w:cs="Arial"/>
        </w:rPr>
        <w:t xml:space="preserve">The Board of Regents and Iowa Public Radio agreed to </w:t>
      </w:r>
      <w:r w:rsidR="000F3E3C" w:rsidRPr="00A156EB">
        <w:rPr>
          <w:rFonts w:ascii="Arial" w:hAnsi="Arial" w:cs="Arial"/>
        </w:rPr>
        <w:t xml:space="preserve">reduce university </w:t>
      </w:r>
      <w:r w:rsidRPr="00A156EB">
        <w:rPr>
          <w:rFonts w:ascii="Arial" w:hAnsi="Arial" w:cs="Arial"/>
        </w:rPr>
        <w:t xml:space="preserve">support in FY 2020 to </w:t>
      </w:r>
      <w:r w:rsidR="000F3E3C" w:rsidRPr="00A156EB">
        <w:rPr>
          <w:rFonts w:ascii="Arial" w:hAnsi="Arial" w:cs="Arial"/>
        </w:rPr>
        <w:t>92.5%</w:t>
      </w:r>
      <w:r w:rsidRPr="00A156EB">
        <w:rPr>
          <w:rFonts w:ascii="Arial" w:hAnsi="Arial" w:cs="Arial"/>
        </w:rPr>
        <w:t xml:space="preserve"> </w:t>
      </w:r>
      <w:r w:rsidR="00A156EB">
        <w:rPr>
          <w:rFonts w:ascii="Arial" w:hAnsi="Arial" w:cs="Arial"/>
        </w:rPr>
        <w:t xml:space="preserve">($321,184) </w:t>
      </w:r>
      <w:r w:rsidRPr="00A156EB">
        <w:rPr>
          <w:rFonts w:ascii="Arial" w:hAnsi="Arial" w:cs="Arial"/>
        </w:rPr>
        <w:t>of FY 2019’s support.</w:t>
      </w:r>
      <w:r w:rsidR="000F3E3C" w:rsidRPr="00A156EB">
        <w:rPr>
          <w:rFonts w:ascii="Arial" w:hAnsi="Arial" w:cs="Arial"/>
        </w:rPr>
        <w:t xml:space="preserve"> </w:t>
      </w:r>
    </w:p>
    <w:p w14:paraId="27B54F01" w14:textId="77777777" w:rsidR="000F3E3C" w:rsidRPr="000F3E3C" w:rsidRDefault="000F3E3C" w:rsidP="000F3E3C">
      <w:pPr>
        <w:ind w:left="1050"/>
      </w:pPr>
    </w:p>
    <w:p w14:paraId="74056056" w14:textId="77777777" w:rsidR="00FB64E9" w:rsidRPr="00DA1D71" w:rsidRDefault="00FB64E9" w:rsidP="00FB64E9">
      <w:pPr>
        <w:ind w:left="720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0D4DAB05" w14:textId="77777777" w:rsidR="00BA475C" w:rsidRPr="00DA1D71" w:rsidRDefault="00BA475C" w:rsidP="00AB07F1">
      <w:pPr>
        <w:outlineLvl w:val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77A6A851" w14:textId="77777777" w:rsidR="00DF3514" w:rsidRPr="00DA1D71" w:rsidRDefault="00DF3514" w:rsidP="00AB07F1">
      <w:pPr>
        <w:outlineLvl w:val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4F9432E5" w14:textId="77777777" w:rsidR="00634274" w:rsidRPr="00DA1D71" w:rsidRDefault="00634274" w:rsidP="00AB07F1">
      <w:pPr>
        <w:outlineLvl w:val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0371649F" w14:textId="77777777" w:rsidR="009C1B26" w:rsidRPr="00DA1D71" w:rsidRDefault="009C1B26" w:rsidP="00AB07F1">
      <w:pPr>
        <w:outlineLvl w:val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302DCAAE" w14:textId="77777777" w:rsidR="00877C27" w:rsidRPr="00B355EF" w:rsidRDefault="00877C27" w:rsidP="00DD19DC">
      <w:pPr>
        <w:pStyle w:val="ListParagraph"/>
        <w:numPr>
          <w:ilvl w:val="0"/>
          <w:numId w:val="35"/>
        </w:numPr>
        <w:outlineLvl w:val="0"/>
        <w:rPr>
          <w:rFonts w:ascii="Arial" w:hAnsi="Arial" w:cs="Arial"/>
          <w:b/>
        </w:rPr>
      </w:pPr>
      <w:r w:rsidRPr="00B355EF">
        <w:rPr>
          <w:rFonts w:ascii="Arial" w:hAnsi="Arial" w:cs="Arial"/>
          <w:b/>
        </w:rPr>
        <w:t>S</w:t>
      </w:r>
      <w:r w:rsidR="008167D0" w:rsidRPr="00B355EF">
        <w:rPr>
          <w:rFonts w:ascii="Arial" w:hAnsi="Arial" w:cs="Arial"/>
          <w:b/>
        </w:rPr>
        <w:t>trategic Investments</w:t>
      </w:r>
      <w:r w:rsidR="004744B8" w:rsidRPr="00B355EF">
        <w:rPr>
          <w:rFonts w:ascii="Arial" w:hAnsi="Arial" w:cs="Arial"/>
          <w:b/>
        </w:rPr>
        <w:t>/Operational Service Needs</w:t>
      </w:r>
    </w:p>
    <w:p w14:paraId="67C54169" w14:textId="77777777" w:rsidR="00DF3514" w:rsidRPr="00DA1D71" w:rsidRDefault="00DF3514" w:rsidP="00DD19DC">
      <w:pPr>
        <w:tabs>
          <w:tab w:val="left" w:pos="0"/>
        </w:tabs>
        <w:ind w:left="690"/>
        <w:rPr>
          <w:rFonts w:ascii="Arial" w:eastAsiaTheme="minorHAnsi" w:hAnsi="Arial" w:cs="Arial"/>
          <w:bCs/>
          <w:iCs/>
          <w:sz w:val="22"/>
          <w:szCs w:val="22"/>
          <w:highlight w:val="yellow"/>
        </w:rPr>
      </w:pPr>
    </w:p>
    <w:p w14:paraId="156B4EEF" w14:textId="6AC5B17D" w:rsidR="007742A0" w:rsidRPr="00655EA6" w:rsidRDefault="0084728A" w:rsidP="00DD19DC">
      <w:pPr>
        <w:tabs>
          <w:tab w:val="left" w:pos="0"/>
        </w:tabs>
        <w:ind w:left="690"/>
        <w:rPr>
          <w:rFonts w:ascii="Arial" w:eastAsiaTheme="minorHAnsi" w:hAnsi="Arial" w:cs="Arial"/>
          <w:bCs/>
          <w:iCs/>
          <w:sz w:val="22"/>
          <w:szCs w:val="22"/>
        </w:rPr>
      </w:pPr>
      <w:r>
        <w:rPr>
          <w:rFonts w:ascii="Arial" w:eastAsiaTheme="minorHAnsi" w:hAnsi="Arial" w:cs="Arial"/>
          <w:bCs/>
          <w:iCs/>
          <w:sz w:val="22"/>
          <w:szCs w:val="22"/>
        </w:rPr>
        <w:t xml:space="preserve">Throughout the year, </w:t>
      </w:r>
      <w:r w:rsidR="00567DFB">
        <w:rPr>
          <w:rFonts w:ascii="Arial" w:eastAsiaTheme="minorHAnsi" w:hAnsi="Arial" w:cs="Arial"/>
          <w:bCs/>
          <w:iCs/>
          <w:sz w:val="22"/>
          <w:szCs w:val="22"/>
        </w:rPr>
        <w:t xml:space="preserve">central service 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>advisory committees provide</w:t>
      </w:r>
      <w:r w:rsidR="009D1BAC" w:rsidRPr="00655EA6">
        <w:rPr>
          <w:rFonts w:ascii="Arial" w:eastAsiaTheme="minorHAnsi" w:hAnsi="Arial" w:cs="Arial"/>
          <w:bCs/>
          <w:iCs/>
          <w:sz w:val="22"/>
          <w:szCs w:val="22"/>
        </w:rPr>
        <w:t>d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ongoing review</w:t>
      </w:r>
      <w:r w:rsidR="00A156EB">
        <w:rPr>
          <w:rFonts w:ascii="Arial" w:eastAsiaTheme="minorHAnsi" w:hAnsi="Arial" w:cs="Arial"/>
          <w:bCs/>
          <w:iCs/>
          <w:sz w:val="22"/>
          <w:szCs w:val="22"/>
        </w:rPr>
        <w:t xml:space="preserve"> </w:t>
      </w:r>
      <w:r w:rsidR="00567DFB">
        <w:rPr>
          <w:rFonts w:ascii="Arial" w:eastAsiaTheme="minorHAnsi" w:hAnsi="Arial" w:cs="Arial"/>
          <w:bCs/>
          <w:iCs/>
          <w:sz w:val="22"/>
          <w:szCs w:val="22"/>
        </w:rPr>
        <w:t>and advice to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business unit</w:t>
      </w:r>
      <w:r w:rsidR="00567DFB">
        <w:rPr>
          <w:rFonts w:ascii="Arial" w:eastAsiaTheme="minorHAnsi" w:hAnsi="Arial" w:cs="Arial"/>
          <w:bCs/>
          <w:iCs/>
          <w:sz w:val="22"/>
          <w:szCs w:val="22"/>
        </w:rPr>
        <w:t>s</w:t>
      </w:r>
      <w:r>
        <w:rPr>
          <w:rFonts w:ascii="Arial" w:eastAsiaTheme="minorHAnsi" w:hAnsi="Arial" w:cs="Arial"/>
          <w:bCs/>
          <w:iCs/>
          <w:sz w:val="22"/>
          <w:szCs w:val="22"/>
        </w:rPr>
        <w:t>.  In the spring of 2019,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iCs/>
          <w:sz w:val="22"/>
          <w:szCs w:val="22"/>
        </w:rPr>
        <w:t>committees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forward</w:t>
      </w:r>
      <w:r w:rsidR="00655EA6" w:rsidRPr="00655EA6">
        <w:rPr>
          <w:rFonts w:ascii="Arial" w:eastAsiaTheme="minorHAnsi" w:hAnsi="Arial" w:cs="Arial"/>
          <w:bCs/>
          <w:iCs/>
          <w:sz w:val="22"/>
          <w:szCs w:val="22"/>
        </w:rPr>
        <w:t>ed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proposals for either operational cost savings or increases for consideration to </w:t>
      </w:r>
      <w:r>
        <w:rPr>
          <w:rFonts w:ascii="Arial" w:eastAsiaTheme="minorHAnsi" w:hAnsi="Arial" w:cs="Arial"/>
          <w:bCs/>
          <w:iCs/>
          <w:sz w:val="22"/>
          <w:szCs w:val="22"/>
        </w:rPr>
        <w:t>the University’s</w:t>
      </w:r>
      <w:r w:rsidR="00655EA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</w:t>
      </w:r>
      <w:r w:rsidR="0037234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administrative Budget Review Board. </w:t>
      </w:r>
    </w:p>
    <w:p w14:paraId="50BFEEFB" w14:textId="77777777" w:rsidR="00372346" w:rsidRPr="00655EA6" w:rsidRDefault="00372346" w:rsidP="00DD19DC">
      <w:pPr>
        <w:tabs>
          <w:tab w:val="left" w:pos="0"/>
        </w:tabs>
        <w:ind w:left="690"/>
        <w:rPr>
          <w:rFonts w:ascii="Arial" w:eastAsiaTheme="minorHAnsi" w:hAnsi="Arial" w:cs="Arial"/>
          <w:bCs/>
          <w:iCs/>
          <w:sz w:val="22"/>
          <w:szCs w:val="22"/>
        </w:rPr>
      </w:pPr>
    </w:p>
    <w:p w14:paraId="6E3FE9F3" w14:textId="77777777" w:rsidR="00372346" w:rsidRPr="00A60144" w:rsidRDefault="00372346" w:rsidP="00372346">
      <w:pPr>
        <w:tabs>
          <w:tab w:val="left" w:pos="0"/>
        </w:tabs>
        <w:ind w:left="690"/>
        <w:rPr>
          <w:rFonts w:ascii="Arial" w:eastAsiaTheme="minorHAnsi" w:hAnsi="Arial" w:cs="Arial"/>
          <w:bCs/>
          <w:iCs/>
          <w:sz w:val="22"/>
          <w:szCs w:val="22"/>
        </w:rPr>
      </w:pPr>
      <w:r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For </w:t>
      </w:r>
      <w:r w:rsidR="00323F96" w:rsidRPr="00655EA6">
        <w:rPr>
          <w:rFonts w:ascii="Arial" w:eastAsiaTheme="minorHAnsi" w:hAnsi="Arial" w:cs="Arial"/>
          <w:bCs/>
          <w:iCs/>
          <w:sz w:val="22"/>
          <w:szCs w:val="22"/>
        </w:rPr>
        <w:t>FY 20</w:t>
      </w:r>
      <w:r w:rsidR="005007C6" w:rsidRPr="00655EA6">
        <w:rPr>
          <w:rFonts w:ascii="Arial" w:eastAsiaTheme="minorHAnsi" w:hAnsi="Arial" w:cs="Arial"/>
          <w:bCs/>
          <w:iCs/>
          <w:sz w:val="22"/>
          <w:szCs w:val="22"/>
        </w:rPr>
        <w:t>20</w:t>
      </w:r>
      <w:r w:rsidRPr="00655EA6">
        <w:rPr>
          <w:rFonts w:ascii="Arial" w:eastAsiaTheme="minorHAnsi" w:hAnsi="Arial" w:cs="Arial"/>
          <w:bCs/>
          <w:iCs/>
          <w:sz w:val="22"/>
          <w:szCs w:val="22"/>
        </w:rPr>
        <w:t>, the Budget Review Board approved</w:t>
      </w:r>
      <w:r w:rsidR="003E124E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$</w:t>
      </w:r>
      <w:r w:rsidR="005007C6" w:rsidRPr="00655EA6">
        <w:rPr>
          <w:rFonts w:ascii="Arial" w:eastAsiaTheme="minorHAnsi" w:hAnsi="Arial" w:cs="Arial"/>
          <w:bCs/>
          <w:iCs/>
          <w:sz w:val="22"/>
          <w:szCs w:val="22"/>
        </w:rPr>
        <w:t>1</w:t>
      </w:r>
      <w:r w:rsidR="007742A0" w:rsidRPr="00655EA6">
        <w:rPr>
          <w:rFonts w:ascii="Arial" w:eastAsiaTheme="minorHAnsi" w:hAnsi="Arial" w:cs="Arial"/>
          <w:bCs/>
          <w:iCs/>
          <w:sz w:val="22"/>
          <w:szCs w:val="22"/>
        </w:rPr>
        <w:t>.</w:t>
      </w:r>
      <w:r w:rsidR="005007C6"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6 </w:t>
      </w:r>
      <w:r w:rsidR="003E124E" w:rsidRPr="00655EA6">
        <w:rPr>
          <w:rFonts w:ascii="Arial" w:eastAsiaTheme="minorHAnsi" w:hAnsi="Arial" w:cs="Arial"/>
          <w:bCs/>
          <w:iCs/>
          <w:sz w:val="22"/>
          <w:szCs w:val="22"/>
        </w:rPr>
        <w:t>million</w:t>
      </w:r>
      <w:r w:rsidRPr="00655EA6">
        <w:rPr>
          <w:rFonts w:ascii="Arial" w:eastAsiaTheme="minorHAnsi" w:hAnsi="Arial" w:cs="Arial"/>
          <w:bCs/>
          <w:iCs/>
          <w:sz w:val="22"/>
          <w:szCs w:val="22"/>
        </w:rPr>
        <w:t xml:space="preserve"> </w:t>
      </w:r>
      <w:r w:rsidR="00BA6FC9" w:rsidRPr="00655EA6">
        <w:rPr>
          <w:rFonts w:ascii="Arial" w:eastAsiaTheme="minorHAnsi" w:hAnsi="Arial" w:cs="Arial"/>
          <w:sz w:val="22"/>
          <w:szCs w:val="22"/>
        </w:rPr>
        <w:t>to ensure the U</w:t>
      </w:r>
      <w:r w:rsidR="003E124E" w:rsidRPr="00655EA6">
        <w:rPr>
          <w:rFonts w:ascii="Arial" w:eastAsiaTheme="minorHAnsi" w:hAnsi="Arial" w:cs="Arial"/>
          <w:sz w:val="22"/>
          <w:szCs w:val="22"/>
        </w:rPr>
        <w:t>niversity’s</w:t>
      </w:r>
      <w:r w:rsidR="003E124E" w:rsidRPr="00A60144">
        <w:rPr>
          <w:rFonts w:ascii="Arial" w:eastAsiaTheme="minorHAnsi" w:hAnsi="Arial" w:cs="Arial"/>
          <w:sz w:val="22"/>
          <w:szCs w:val="22"/>
        </w:rPr>
        <w:t xml:space="preserve"> highest </w:t>
      </w:r>
      <w:r w:rsidR="009E3954" w:rsidRPr="00A60144">
        <w:rPr>
          <w:rFonts w:ascii="Arial" w:eastAsiaTheme="minorHAnsi" w:hAnsi="Arial" w:cs="Arial"/>
          <w:sz w:val="22"/>
          <w:szCs w:val="22"/>
        </w:rPr>
        <w:t xml:space="preserve">operational priorities </w:t>
      </w:r>
      <w:r w:rsidR="003E124E" w:rsidRPr="00A60144">
        <w:rPr>
          <w:rFonts w:ascii="Arial" w:eastAsiaTheme="minorHAnsi" w:hAnsi="Arial" w:cs="Arial"/>
          <w:sz w:val="22"/>
          <w:szCs w:val="22"/>
        </w:rPr>
        <w:t>receive adequate funding.</w:t>
      </w:r>
      <w:r w:rsidR="00E234B6" w:rsidRPr="00A60144">
        <w:rPr>
          <w:rFonts w:ascii="Arial" w:eastAsiaTheme="minorHAnsi" w:hAnsi="Arial" w:cs="Arial"/>
          <w:sz w:val="22"/>
          <w:szCs w:val="22"/>
        </w:rPr>
        <w:t xml:space="preserve">  T</w:t>
      </w:r>
      <w:r w:rsidR="00943684" w:rsidRPr="00A60144">
        <w:rPr>
          <w:rFonts w:asciiTheme="minorHAnsi" w:hAnsiTheme="minorHAnsi" w:cstheme="minorHAnsi"/>
          <w:sz w:val="22"/>
          <w:szCs w:val="22"/>
        </w:rPr>
        <w:t xml:space="preserve">he </w:t>
      </w:r>
      <w:r w:rsidR="009E3954" w:rsidRPr="00A60144">
        <w:rPr>
          <w:rFonts w:asciiTheme="minorHAnsi" w:hAnsiTheme="minorHAnsi" w:cstheme="minorHAnsi"/>
          <w:sz w:val="22"/>
          <w:szCs w:val="22"/>
        </w:rPr>
        <w:t xml:space="preserve">proposed initiatives </w:t>
      </w:r>
      <w:r w:rsidRPr="00A60144">
        <w:rPr>
          <w:rFonts w:ascii="Arial" w:eastAsiaTheme="minorHAnsi" w:hAnsi="Arial" w:cs="Arial"/>
          <w:bCs/>
          <w:iCs/>
          <w:sz w:val="22"/>
          <w:szCs w:val="22"/>
        </w:rPr>
        <w:t xml:space="preserve">support the University’s mission and </w:t>
      </w:r>
      <w:r w:rsidR="009E3954" w:rsidRPr="00A60144">
        <w:rPr>
          <w:rFonts w:ascii="Arial" w:eastAsiaTheme="minorHAnsi" w:hAnsi="Arial" w:cs="Arial"/>
          <w:bCs/>
          <w:iCs/>
          <w:sz w:val="22"/>
          <w:szCs w:val="22"/>
        </w:rPr>
        <w:t xml:space="preserve">will </w:t>
      </w:r>
      <w:r w:rsidRPr="00A60144">
        <w:rPr>
          <w:rFonts w:ascii="Arial" w:eastAsiaTheme="minorHAnsi" w:hAnsi="Arial" w:cs="Arial"/>
          <w:bCs/>
          <w:iCs/>
          <w:sz w:val="22"/>
          <w:szCs w:val="22"/>
        </w:rPr>
        <w:t>provid</w:t>
      </w:r>
      <w:r w:rsidR="009E3954" w:rsidRPr="00A60144">
        <w:rPr>
          <w:rFonts w:ascii="Arial" w:eastAsiaTheme="minorHAnsi" w:hAnsi="Arial" w:cs="Arial"/>
          <w:bCs/>
          <w:iCs/>
          <w:sz w:val="22"/>
          <w:szCs w:val="22"/>
        </w:rPr>
        <w:t>e</w:t>
      </w:r>
      <w:r w:rsidRPr="00A60144">
        <w:rPr>
          <w:rFonts w:ascii="Arial" w:eastAsiaTheme="minorHAnsi" w:hAnsi="Arial" w:cs="Arial"/>
          <w:bCs/>
          <w:iCs/>
          <w:sz w:val="22"/>
          <w:szCs w:val="22"/>
        </w:rPr>
        <w:t xml:space="preserve"> innovative opportunities for students, faculty, and staff. </w:t>
      </w:r>
    </w:p>
    <w:p w14:paraId="24FEF628" w14:textId="77777777" w:rsidR="007462E7" w:rsidRPr="00A60144" w:rsidRDefault="007462E7" w:rsidP="00323F9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4361F24" w14:textId="3D36EB3E" w:rsidR="00311579" w:rsidRDefault="00F33356" w:rsidP="00323F96">
      <w:pPr>
        <w:ind w:left="720"/>
        <w:rPr>
          <w:rFonts w:asciiTheme="minorHAnsi" w:hAnsiTheme="minorHAnsi" w:cstheme="minorHAnsi"/>
          <w:sz w:val="22"/>
          <w:szCs w:val="22"/>
        </w:rPr>
      </w:pPr>
      <w:r w:rsidRPr="00A60144">
        <w:rPr>
          <w:rFonts w:asciiTheme="minorHAnsi" w:hAnsiTheme="minorHAnsi" w:cstheme="minorHAnsi"/>
          <w:sz w:val="22"/>
          <w:szCs w:val="22"/>
        </w:rPr>
        <w:t xml:space="preserve">The </w:t>
      </w:r>
      <w:r w:rsidR="00B81ADD" w:rsidRPr="00A60144">
        <w:rPr>
          <w:rFonts w:asciiTheme="minorHAnsi" w:hAnsiTheme="minorHAnsi" w:cstheme="minorHAnsi"/>
          <w:sz w:val="22"/>
          <w:szCs w:val="22"/>
        </w:rPr>
        <w:t>U</w:t>
      </w:r>
      <w:r w:rsidRPr="00A60144">
        <w:rPr>
          <w:rFonts w:asciiTheme="minorHAnsi" w:hAnsiTheme="minorHAnsi" w:cstheme="minorHAnsi"/>
          <w:sz w:val="22"/>
          <w:szCs w:val="22"/>
        </w:rPr>
        <w:t xml:space="preserve">niversity will continue to use the </w:t>
      </w:r>
      <w:r w:rsidR="00FC5FC0">
        <w:rPr>
          <w:rFonts w:asciiTheme="minorHAnsi" w:hAnsiTheme="minorHAnsi" w:cstheme="minorHAnsi"/>
          <w:sz w:val="22"/>
          <w:szCs w:val="22"/>
        </w:rPr>
        <w:t>six</w:t>
      </w:r>
      <w:r w:rsidR="004744B8" w:rsidRPr="00A60144">
        <w:rPr>
          <w:rFonts w:asciiTheme="minorHAnsi" w:hAnsiTheme="minorHAnsi" w:cstheme="minorHAnsi"/>
          <w:sz w:val="22"/>
          <w:szCs w:val="22"/>
        </w:rPr>
        <w:t xml:space="preserve"> </w:t>
      </w:r>
      <w:r w:rsidR="00372346" w:rsidRPr="00A60144">
        <w:rPr>
          <w:rFonts w:asciiTheme="minorHAnsi" w:hAnsiTheme="minorHAnsi" w:cstheme="minorHAnsi"/>
          <w:sz w:val="22"/>
          <w:szCs w:val="22"/>
        </w:rPr>
        <w:t>advisory committees</w:t>
      </w:r>
      <w:r w:rsidRPr="00A60144">
        <w:rPr>
          <w:rFonts w:asciiTheme="minorHAnsi" w:hAnsiTheme="minorHAnsi" w:cstheme="minorHAnsi"/>
          <w:sz w:val="22"/>
          <w:szCs w:val="22"/>
        </w:rPr>
        <w:t xml:space="preserve"> to evaluate and implement additional i</w:t>
      </w:r>
      <w:r w:rsidR="00DB1326" w:rsidRPr="00A60144">
        <w:rPr>
          <w:rFonts w:asciiTheme="minorHAnsi" w:hAnsiTheme="minorHAnsi" w:cstheme="minorHAnsi"/>
          <w:sz w:val="22"/>
          <w:szCs w:val="22"/>
        </w:rPr>
        <w:t>nitiatives</w:t>
      </w:r>
      <w:r w:rsidRPr="00A60144">
        <w:rPr>
          <w:rFonts w:asciiTheme="minorHAnsi" w:hAnsiTheme="minorHAnsi" w:cstheme="minorHAnsi"/>
          <w:sz w:val="22"/>
          <w:szCs w:val="22"/>
        </w:rPr>
        <w:t xml:space="preserve"> </w:t>
      </w:r>
      <w:r w:rsidR="00E234B6" w:rsidRPr="00A60144">
        <w:rPr>
          <w:rFonts w:asciiTheme="minorHAnsi" w:hAnsiTheme="minorHAnsi" w:cstheme="minorHAnsi"/>
          <w:sz w:val="22"/>
          <w:szCs w:val="22"/>
        </w:rPr>
        <w:t>throughout</w:t>
      </w:r>
      <w:r w:rsidRPr="00A60144">
        <w:rPr>
          <w:rFonts w:asciiTheme="minorHAnsi" w:hAnsiTheme="minorHAnsi" w:cstheme="minorHAnsi"/>
          <w:sz w:val="22"/>
          <w:szCs w:val="22"/>
        </w:rPr>
        <w:t xml:space="preserve"> the fiscal year.</w:t>
      </w:r>
    </w:p>
    <w:sectPr w:rsidR="00311579" w:rsidSect="00573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4" w:right="1354" w:bottom="99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9855" w14:textId="77777777" w:rsidR="005F52B3" w:rsidRDefault="005F52B3">
      <w:r>
        <w:separator/>
      </w:r>
    </w:p>
    <w:p w14:paraId="2A19D7C9" w14:textId="77777777" w:rsidR="00153CD5" w:rsidRDefault="00153CD5"/>
  </w:endnote>
  <w:endnote w:type="continuationSeparator" w:id="0">
    <w:p w14:paraId="6445C01C" w14:textId="77777777" w:rsidR="005F52B3" w:rsidRDefault="005F52B3">
      <w:r>
        <w:continuationSeparator/>
      </w:r>
    </w:p>
    <w:p w14:paraId="62E7EDBA" w14:textId="77777777" w:rsidR="00153CD5" w:rsidRDefault="00153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39FC" w14:textId="77777777" w:rsidR="005F52B3" w:rsidRDefault="005F52B3" w:rsidP="00CB4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E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247933" w14:textId="77777777" w:rsidR="005F52B3" w:rsidRDefault="005F52B3" w:rsidP="001608A0">
    <w:pPr>
      <w:pStyle w:val="Footer"/>
      <w:ind w:right="360"/>
    </w:pPr>
  </w:p>
  <w:p w14:paraId="224A6EA6" w14:textId="77777777" w:rsidR="00153CD5" w:rsidRDefault="00153C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7890" w14:textId="2CE96CE1" w:rsidR="005F52B3" w:rsidRDefault="005F52B3" w:rsidP="00CB4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1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752FA9" w14:textId="77777777" w:rsidR="005F52B3" w:rsidRDefault="005F52B3" w:rsidP="001608A0">
    <w:pPr>
      <w:pStyle w:val="Footer"/>
      <w:ind w:right="360"/>
    </w:pPr>
  </w:p>
  <w:p w14:paraId="5CB25044" w14:textId="77777777" w:rsidR="00153CD5" w:rsidRDefault="00153C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ECCC" w14:textId="77777777" w:rsidR="00E14AAE" w:rsidRDefault="00E14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9447" w14:textId="77777777" w:rsidR="005F52B3" w:rsidRDefault="005F52B3">
      <w:r>
        <w:separator/>
      </w:r>
    </w:p>
    <w:p w14:paraId="6D26265B" w14:textId="77777777" w:rsidR="00153CD5" w:rsidRDefault="00153CD5"/>
  </w:footnote>
  <w:footnote w:type="continuationSeparator" w:id="0">
    <w:p w14:paraId="1D121F05" w14:textId="77777777" w:rsidR="005F52B3" w:rsidRDefault="005F52B3">
      <w:r>
        <w:continuationSeparator/>
      </w:r>
    </w:p>
    <w:p w14:paraId="5B3CC9C6" w14:textId="77777777" w:rsidR="00153CD5" w:rsidRDefault="00153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1507" w14:textId="77777777" w:rsidR="00E14AAE" w:rsidRDefault="00E14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8612" w14:textId="77777777" w:rsidR="00E14AAE" w:rsidRDefault="00E14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CC95" w14:textId="77777777" w:rsidR="00E14AAE" w:rsidRDefault="00E14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A0"/>
    <w:multiLevelType w:val="hybridMultilevel"/>
    <w:tmpl w:val="3DA66C7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809"/>
    <w:multiLevelType w:val="hybridMultilevel"/>
    <w:tmpl w:val="3E3E4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F6D7A"/>
    <w:multiLevelType w:val="hybridMultilevel"/>
    <w:tmpl w:val="86AA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2EF0"/>
    <w:multiLevelType w:val="hybridMultilevel"/>
    <w:tmpl w:val="B7ACC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30220"/>
    <w:multiLevelType w:val="hybridMultilevel"/>
    <w:tmpl w:val="42ECD49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9941A75"/>
    <w:multiLevelType w:val="hybridMultilevel"/>
    <w:tmpl w:val="4DD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B0939"/>
    <w:multiLevelType w:val="hybridMultilevel"/>
    <w:tmpl w:val="79F6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3404"/>
    <w:multiLevelType w:val="hybridMultilevel"/>
    <w:tmpl w:val="7638DE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90F62"/>
    <w:multiLevelType w:val="hybridMultilevel"/>
    <w:tmpl w:val="AC76AB88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1AF0966"/>
    <w:multiLevelType w:val="hybridMultilevel"/>
    <w:tmpl w:val="9296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B0F52"/>
    <w:multiLevelType w:val="hybridMultilevel"/>
    <w:tmpl w:val="F360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B5231E"/>
    <w:multiLevelType w:val="hybridMultilevel"/>
    <w:tmpl w:val="F3721316"/>
    <w:lvl w:ilvl="0" w:tplc="BF10544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A0952"/>
    <w:multiLevelType w:val="hybridMultilevel"/>
    <w:tmpl w:val="C6680220"/>
    <w:lvl w:ilvl="0" w:tplc="D228C1B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35532F2"/>
    <w:multiLevelType w:val="hybridMultilevel"/>
    <w:tmpl w:val="672EC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76D17"/>
    <w:multiLevelType w:val="hybridMultilevel"/>
    <w:tmpl w:val="3466B302"/>
    <w:lvl w:ilvl="0" w:tplc="EF82DAA2">
      <w:start w:val="3"/>
      <w:numFmt w:val="lowerRoman"/>
      <w:lvlText w:val="%1."/>
      <w:lvlJc w:val="righ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84E7DA1"/>
    <w:multiLevelType w:val="hybridMultilevel"/>
    <w:tmpl w:val="E282133C"/>
    <w:lvl w:ilvl="0" w:tplc="5FD0250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B674507"/>
    <w:multiLevelType w:val="hybridMultilevel"/>
    <w:tmpl w:val="A27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E3281"/>
    <w:multiLevelType w:val="hybridMultilevel"/>
    <w:tmpl w:val="C3702C64"/>
    <w:lvl w:ilvl="0" w:tplc="6186DE3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76D1"/>
    <w:multiLevelType w:val="multilevel"/>
    <w:tmpl w:val="DD4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606A6"/>
    <w:multiLevelType w:val="hybridMultilevel"/>
    <w:tmpl w:val="BEB837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6745"/>
    <w:multiLevelType w:val="hybridMultilevel"/>
    <w:tmpl w:val="1B1C7DCA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F19531D"/>
    <w:multiLevelType w:val="hybridMultilevel"/>
    <w:tmpl w:val="7BF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C012B"/>
    <w:multiLevelType w:val="hybridMultilevel"/>
    <w:tmpl w:val="F3D24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8165E"/>
    <w:multiLevelType w:val="hybridMultilevel"/>
    <w:tmpl w:val="7C5C6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9A2"/>
    <w:multiLevelType w:val="hybridMultilevel"/>
    <w:tmpl w:val="CE728CFE"/>
    <w:lvl w:ilvl="0" w:tplc="889C32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F23A2672">
      <w:numFmt w:val="bullet"/>
      <w:lvlText w:val="•"/>
      <w:lvlJc w:val="left"/>
      <w:pPr>
        <w:ind w:left="2880" w:hanging="720"/>
      </w:pPr>
      <w:rPr>
        <w:rFonts w:ascii="Cambria" w:eastAsia="Times New Roman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0E7B2C"/>
    <w:multiLevelType w:val="hybridMultilevel"/>
    <w:tmpl w:val="BB74E558"/>
    <w:lvl w:ilvl="0" w:tplc="E2EE6752">
      <w:start w:val="1"/>
      <w:numFmt w:val="decimal"/>
      <w:lvlText w:val="(%1)"/>
      <w:lvlJc w:val="left"/>
      <w:pPr>
        <w:ind w:left="324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AB00D7A"/>
    <w:multiLevelType w:val="hybridMultilevel"/>
    <w:tmpl w:val="61DEF3CC"/>
    <w:lvl w:ilvl="0" w:tplc="0409001B">
      <w:start w:val="1"/>
      <w:numFmt w:val="lowerRoman"/>
      <w:lvlText w:val="%1."/>
      <w:lvlJc w:val="righ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4BB353B7"/>
    <w:multiLevelType w:val="hybridMultilevel"/>
    <w:tmpl w:val="8DCADF4A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84C52"/>
    <w:multiLevelType w:val="hybridMultilevel"/>
    <w:tmpl w:val="8BE44CD2"/>
    <w:lvl w:ilvl="0" w:tplc="88D602B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9905C8"/>
    <w:multiLevelType w:val="hybridMultilevel"/>
    <w:tmpl w:val="FCACF4B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4F680D85"/>
    <w:multiLevelType w:val="hybridMultilevel"/>
    <w:tmpl w:val="AF7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C3D72"/>
    <w:multiLevelType w:val="hybridMultilevel"/>
    <w:tmpl w:val="6276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54704"/>
    <w:multiLevelType w:val="hybridMultilevel"/>
    <w:tmpl w:val="5A640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D033F"/>
    <w:multiLevelType w:val="hybridMultilevel"/>
    <w:tmpl w:val="7C5EC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34E22"/>
    <w:multiLevelType w:val="hybridMultilevel"/>
    <w:tmpl w:val="45C4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C4765B"/>
    <w:multiLevelType w:val="hybridMultilevel"/>
    <w:tmpl w:val="ABC88C1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A1A3AFA"/>
    <w:multiLevelType w:val="hybridMultilevel"/>
    <w:tmpl w:val="91829E2E"/>
    <w:lvl w:ilvl="0" w:tplc="B394CD86">
      <w:start w:val="1"/>
      <w:numFmt w:val="lowerLetter"/>
      <w:lvlText w:val="%1."/>
      <w:lvlJc w:val="left"/>
      <w:pPr>
        <w:ind w:left="10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DFF14CE"/>
    <w:multiLevelType w:val="hybridMultilevel"/>
    <w:tmpl w:val="898C4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06B1C"/>
    <w:multiLevelType w:val="hybridMultilevel"/>
    <w:tmpl w:val="01BCF09E"/>
    <w:lvl w:ilvl="0" w:tplc="36A4C1B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279FE"/>
    <w:multiLevelType w:val="hybridMultilevel"/>
    <w:tmpl w:val="A0148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35550"/>
    <w:multiLevelType w:val="hybridMultilevel"/>
    <w:tmpl w:val="27460E8C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2F9130F"/>
    <w:multiLevelType w:val="hybridMultilevel"/>
    <w:tmpl w:val="CBC0186A"/>
    <w:lvl w:ilvl="0" w:tplc="130E50E6">
      <w:start w:val="1"/>
      <w:numFmt w:val="lowerRoman"/>
      <w:lvlText w:val="%1."/>
      <w:lvlJc w:val="right"/>
      <w:pPr>
        <w:ind w:left="1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74E37E62"/>
    <w:multiLevelType w:val="hybridMultilevel"/>
    <w:tmpl w:val="0978B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5482A"/>
    <w:multiLevelType w:val="hybridMultilevel"/>
    <w:tmpl w:val="7B46AF8C"/>
    <w:lvl w:ilvl="0" w:tplc="164CA320">
      <w:start w:val="1"/>
      <w:numFmt w:val="lowerLetter"/>
      <w:lvlText w:val="%1."/>
      <w:lvlJc w:val="left"/>
      <w:pPr>
        <w:ind w:left="10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A1B2928"/>
    <w:multiLevelType w:val="hybridMultilevel"/>
    <w:tmpl w:val="27FC504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C4414C3"/>
    <w:multiLevelType w:val="hybridMultilevel"/>
    <w:tmpl w:val="5D26EA4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 w15:restartNumberingAfterBreak="0">
    <w:nsid w:val="7CA7619D"/>
    <w:multiLevelType w:val="hybridMultilevel"/>
    <w:tmpl w:val="0922A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E335CA"/>
    <w:multiLevelType w:val="hybridMultilevel"/>
    <w:tmpl w:val="6B4A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41B8E"/>
    <w:multiLevelType w:val="hybridMultilevel"/>
    <w:tmpl w:val="844A69E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30"/>
  </w:num>
  <w:num w:numId="5">
    <w:abstractNumId w:val="25"/>
  </w:num>
  <w:num w:numId="6">
    <w:abstractNumId w:val="28"/>
  </w:num>
  <w:num w:numId="7">
    <w:abstractNumId w:val="34"/>
  </w:num>
  <w:num w:numId="8">
    <w:abstractNumId w:val="16"/>
  </w:num>
  <w:num w:numId="9">
    <w:abstractNumId w:val="46"/>
  </w:num>
  <w:num w:numId="10">
    <w:abstractNumId w:val="7"/>
  </w:num>
  <w:num w:numId="11">
    <w:abstractNumId w:val="37"/>
  </w:num>
  <w:num w:numId="12">
    <w:abstractNumId w:val="31"/>
  </w:num>
  <w:num w:numId="13">
    <w:abstractNumId w:val="38"/>
  </w:num>
  <w:num w:numId="14">
    <w:abstractNumId w:val="42"/>
  </w:num>
  <w:num w:numId="15">
    <w:abstractNumId w:val="6"/>
  </w:num>
  <w:num w:numId="16">
    <w:abstractNumId w:val="12"/>
  </w:num>
  <w:num w:numId="17">
    <w:abstractNumId w:val="15"/>
  </w:num>
  <w:num w:numId="18">
    <w:abstractNumId w:val="21"/>
  </w:num>
  <w:num w:numId="19">
    <w:abstractNumId w:val="23"/>
  </w:num>
  <w:num w:numId="20">
    <w:abstractNumId w:val="22"/>
  </w:num>
  <w:num w:numId="21">
    <w:abstractNumId w:val="2"/>
  </w:num>
  <w:num w:numId="22">
    <w:abstractNumId w:val="39"/>
  </w:num>
  <w:num w:numId="23">
    <w:abstractNumId w:val="11"/>
  </w:num>
  <w:num w:numId="24">
    <w:abstractNumId w:val="4"/>
  </w:num>
  <w:num w:numId="25">
    <w:abstractNumId w:val="33"/>
  </w:num>
  <w:num w:numId="26">
    <w:abstractNumId w:val="35"/>
  </w:num>
  <w:num w:numId="27">
    <w:abstractNumId w:val="5"/>
  </w:num>
  <w:num w:numId="28">
    <w:abstractNumId w:val="0"/>
  </w:num>
  <w:num w:numId="29">
    <w:abstractNumId w:val="13"/>
  </w:num>
  <w:num w:numId="30">
    <w:abstractNumId w:val="32"/>
  </w:num>
  <w:num w:numId="31">
    <w:abstractNumId w:val="8"/>
  </w:num>
  <w:num w:numId="32">
    <w:abstractNumId w:val="45"/>
  </w:num>
  <w:num w:numId="33">
    <w:abstractNumId w:val="44"/>
  </w:num>
  <w:num w:numId="34">
    <w:abstractNumId w:val="48"/>
  </w:num>
  <w:num w:numId="35">
    <w:abstractNumId w:val="27"/>
  </w:num>
  <w:num w:numId="36">
    <w:abstractNumId w:val="43"/>
  </w:num>
  <w:num w:numId="37">
    <w:abstractNumId w:val="10"/>
  </w:num>
  <w:num w:numId="38">
    <w:abstractNumId w:val="3"/>
  </w:num>
  <w:num w:numId="39">
    <w:abstractNumId w:val="20"/>
  </w:num>
  <w:num w:numId="40">
    <w:abstractNumId w:val="36"/>
  </w:num>
  <w:num w:numId="41">
    <w:abstractNumId w:val="29"/>
  </w:num>
  <w:num w:numId="42">
    <w:abstractNumId w:val="1"/>
  </w:num>
  <w:num w:numId="43">
    <w:abstractNumId w:val="47"/>
  </w:num>
  <w:num w:numId="44">
    <w:abstractNumId w:val="18"/>
  </w:num>
  <w:num w:numId="45">
    <w:abstractNumId w:val="40"/>
  </w:num>
  <w:num w:numId="46">
    <w:abstractNumId w:val="9"/>
  </w:num>
  <w:num w:numId="47">
    <w:abstractNumId w:val="41"/>
  </w:num>
  <w:num w:numId="48">
    <w:abstractNumId w:val="26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12"/>
    <w:rsid w:val="00000C18"/>
    <w:rsid w:val="00000F68"/>
    <w:rsid w:val="000011E3"/>
    <w:rsid w:val="000026CA"/>
    <w:rsid w:val="0000277B"/>
    <w:rsid w:val="00003453"/>
    <w:rsid w:val="00003880"/>
    <w:rsid w:val="00004D12"/>
    <w:rsid w:val="0000520B"/>
    <w:rsid w:val="00005781"/>
    <w:rsid w:val="000071F9"/>
    <w:rsid w:val="00007A31"/>
    <w:rsid w:val="00010083"/>
    <w:rsid w:val="00010223"/>
    <w:rsid w:val="00010257"/>
    <w:rsid w:val="00010519"/>
    <w:rsid w:val="000111EB"/>
    <w:rsid w:val="000115F2"/>
    <w:rsid w:val="000116E7"/>
    <w:rsid w:val="000119C1"/>
    <w:rsid w:val="00011D77"/>
    <w:rsid w:val="00011F6B"/>
    <w:rsid w:val="00012188"/>
    <w:rsid w:val="000125D2"/>
    <w:rsid w:val="0001297E"/>
    <w:rsid w:val="00013B5D"/>
    <w:rsid w:val="0001471C"/>
    <w:rsid w:val="00014C23"/>
    <w:rsid w:val="00014C5A"/>
    <w:rsid w:val="00015520"/>
    <w:rsid w:val="000157B3"/>
    <w:rsid w:val="00015E17"/>
    <w:rsid w:val="0001612C"/>
    <w:rsid w:val="00016CFA"/>
    <w:rsid w:val="00016F2F"/>
    <w:rsid w:val="0002000E"/>
    <w:rsid w:val="0002069C"/>
    <w:rsid w:val="00020C95"/>
    <w:rsid w:val="00020E34"/>
    <w:rsid w:val="00021DD1"/>
    <w:rsid w:val="000225A8"/>
    <w:rsid w:val="00022AF9"/>
    <w:rsid w:val="000234F7"/>
    <w:rsid w:val="00023570"/>
    <w:rsid w:val="00023DEA"/>
    <w:rsid w:val="00024636"/>
    <w:rsid w:val="00024A3D"/>
    <w:rsid w:val="00024F9A"/>
    <w:rsid w:val="0002558E"/>
    <w:rsid w:val="00025A51"/>
    <w:rsid w:val="00025EDF"/>
    <w:rsid w:val="00026085"/>
    <w:rsid w:val="0002681C"/>
    <w:rsid w:val="0002750E"/>
    <w:rsid w:val="00027816"/>
    <w:rsid w:val="00030021"/>
    <w:rsid w:val="000302DD"/>
    <w:rsid w:val="000303C6"/>
    <w:rsid w:val="00030A86"/>
    <w:rsid w:val="00030C43"/>
    <w:rsid w:val="00030D61"/>
    <w:rsid w:val="0003157A"/>
    <w:rsid w:val="000320F3"/>
    <w:rsid w:val="00032A32"/>
    <w:rsid w:val="00033666"/>
    <w:rsid w:val="00033A52"/>
    <w:rsid w:val="00033A88"/>
    <w:rsid w:val="00033C43"/>
    <w:rsid w:val="00034DA8"/>
    <w:rsid w:val="00035039"/>
    <w:rsid w:val="000350EC"/>
    <w:rsid w:val="00035BD9"/>
    <w:rsid w:val="00035E50"/>
    <w:rsid w:val="00035E7F"/>
    <w:rsid w:val="000361B0"/>
    <w:rsid w:val="000362E3"/>
    <w:rsid w:val="00036CD0"/>
    <w:rsid w:val="000375AA"/>
    <w:rsid w:val="000378F0"/>
    <w:rsid w:val="00037ADA"/>
    <w:rsid w:val="00040065"/>
    <w:rsid w:val="00040263"/>
    <w:rsid w:val="00041104"/>
    <w:rsid w:val="00041679"/>
    <w:rsid w:val="00041DA3"/>
    <w:rsid w:val="000422AA"/>
    <w:rsid w:val="000425C5"/>
    <w:rsid w:val="00042D48"/>
    <w:rsid w:val="00043693"/>
    <w:rsid w:val="000444F1"/>
    <w:rsid w:val="00044508"/>
    <w:rsid w:val="000446C9"/>
    <w:rsid w:val="000447D4"/>
    <w:rsid w:val="00044996"/>
    <w:rsid w:val="00044C27"/>
    <w:rsid w:val="00046469"/>
    <w:rsid w:val="0004788E"/>
    <w:rsid w:val="00047B64"/>
    <w:rsid w:val="000501D7"/>
    <w:rsid w:val="000508C3"/>
    <w:rsid w:val="00051B2C"/>
    <w:rsid w:val="00051F6E"/>
    <w:rsid w:val="0005323F"/>
    <w:rsid w:val="000540ED"/>
    <w:rsid w:val="0005461A"/>
    <w:rsid w:val="000560F7"/>
    <w:rsid w:val="000560FF"/>
    <w:rsid w:val="00056441"/>
    <w:rsid w:val="00056732"/>
    <w:rsid w:val="00056BF8"/>
    <w:rsid w:val="00057093"/>
    <w:rsid w:val="0005772D"/>
    <w:rsid w:val="0005784A"/>
    <w:rsid w:val="00057F09"/>
    <w:rsid w:val="00060478"/>
    <w:rsid w:val="00060911"/>
    <w:rsid w:val="00060CDD"/>
    <w:rsid w:val="0006194E"/>
    <w:rsid w:val="00061C1A"/>
    <w:rsid w:val="00061E6B"/>
    <w:rsid w:val="000628B3"/>
    <w:rsid w:val="00062BF4"/>
    <w:rsid w:val="000640BE"/>
    <w:rsid w:val="00064C5C"/>
    <w:rsid w:val="00064DF0"/>
    <w:rsid w:val="00064F2B"/>
    <w:rsid w:val="00065828"/>
    <w:rsid w:val="000659DE"/>
    <w:rsid w:val="00066325"/>
    <w:rsid w:val="00066E34"/>
    <w:rsid w:val="00067C82"/>
    <w:rsid w:val="00070067"/>
    <w:rsid w:val="00070119"/>
    <w:rsid w:val="000703EB"/>
    <w:rsid w:val="000705BF"/>
    <w:rsid w:val="00070A31"/>
    <w:rsid w:val="00070C9C"/>
    <w:rsid w:val="00070D7E"/>
    <w:rsid w:val="00070DA8"/>
    <w:rsid w:val="00071F0C"/>
    <w:rsid w:val="00072073"/>
    <w:rsid w:val="000725D5"/>
    <w:rsid w:val="00072603"/>
    <w:rsid w:val="000729A3"/>
    <w:rsid w:val="00072AC7"/>
    <w:rsid w:val="000730AD"/>
    <w:rsid w:val="00073776"/>
    <w:rsid w:val="000741D2"/>
    <w:rsid w:val="0007455A"/>
    <w:rsid w:val="0007460B"/>
    <w:rsid w:val="00075660"/>
    <w:rsid w:val="00075AA6"/>
    <w:rsid w:val="00076F7B"/>
    <w:rsid w:val="0007710B"/>
    <w:rsid w:val="00077244"/>
    <w:rsid w:val="00077797"/>
    <w:rsid w:val="00077EE1"/>
    <w:rsid w:val="00077FE0"/>
    <w:rsid w:val="00080401"/>
    <w:rsid w:val="0008123B"/>
    <w:rsid w:val="00081FC9"/>
    <w:rsid w:val="000826D3"/>
    <w:rsid w:val="000828E9"/>
    <w:rsid w:val="000831CD"/>
    <w:rsid w:val="00083B49"/>
    <w:rsid w:val="00084098"/>
    <w:rsid w:val="0008464A"/>
    <w:rsid w:val="000849AB"/>
    <w:rsid w:val="000852F7"/>
    <w:rsid w:val="00086EA8"/>
    <w:rsid w:val="00087BC9"/>
    <w:rsid w:val="00090092"/>
    <w:rsid w:val="0009027A"/>
    <w:rsid w:val="000906A9"/>
    <w:rsid w:val="00090D88"/>
    <w:rsid w:val="0009137B"/>
    <w:rsid w:val="00091851"/>
    <w:rsid w:val="00091C13"/>
    <w:rsid w:val="00091CD5"/>
    <w:rsid w:val="00091F03"/>
    <w:rsid w:val="00092E6D"/>
    <w:rsid w:val="0009345A"/>
    <w:rsid w:val="0009366D"/>
    <w:rsid w:val="000938EA"/>
    <w:rsid w:val="00093E1E"/>
    <w:rsid w:val="000941F2"/>
    <w:rsid w:val="0009525D"/>
    <w:rsid w:val="00095581"/>
    <w:rsid w:val="00095921"/>
    <w:rsid w:val="00096044"/>
    <w:rsid w:val="000965A2"/>
    <w:rsid w:val="00097D80"/>
    <w:rsid w:val="000A1022"/>
    <w:rsid w:val="000A3840"/>
    <w:rsid w:val="000A4537"/>
    <w:rsid w:val="000A52EE"/>
    <w:rsid w:val="000A5559"/>
    <w:rsid w:val="000A5A35"/>
    <w:rsid w:val="000A6048"/>
    <w:rsid w:val="000A6250"/>
    <w:rsid w:val="000A6523"/>
    <w:rsid w:val="000A6718"/>
    <w:rsid w:val="000A6F3E"/>
    <w:rsid w:val="000A71FD"/>
    <w:rsid w:val="000B044C"/>
    <w:rsid w:val="000B05A6"/>
    <w:rsid w:val="000B1A38"/>
    <w:rsid w:val="000B2726"/>
    <w:rsid w:val="000B2CF6"/>
    <w:rsid w:val="000B2FBB"/>
    <w:rsid w:val="000B3348"/>
    <w:rsid w:val="000B3CCC"/>
    <w:rsid w:val="000B402B"/>
    <w:rsid w:val="000B47F6"/>
    <w:rsid w:val="000B5384"/>
    <w:rsid w:val="000B5786"/>
    <w:rsid w:val="000B57CB"/>
    <w:rsid w:val="000B6DFA"/>
    <w:rsid w:val="000B6E3F"/>
    <w:rsid w:val="000B6F09"/>
    <w:rsid w:val="000B71CE"/>
    <w:rsid w:val="000C0935"/>
    <w:rsid w:val="000C1447"/>
    <w:rsid w:val="000C1551"/>
    <w:rsid w:val="000C161A"/>
    <w:rsid w:val="000C2062"/>
    <w:rsid w:val="000C28FC"/>
    <w:rsid w:val="000C2DA3"/>
    <w:rsid w:val="000C326B"/>
    <w:rsid w:val="000C39CB"/>
    <w:rsid w:val="000C40DE"/>
    <w:rsid w:val="000C6901"/>
    <w:rsid w:val="000C7372"/>
    <w:rsid w:val="000C7CEE"/>
    <w:rsid w:val="000D0532"/>
    <w:rsid w:val="000D1D9C"/>
    <w:rsid w:val="000D1EC3"/>
    <w:rsid w:val="000D2D4C"/>
    <w:rsid w:val="000D2E9E"/>
    <w:rsid w:val="000D39FD"/>
    <w:rsid w:val="000D3AF4"/>
    <w:rsid w:val="000D3E7E"/>
    <w:rsid w:val="000D4568"/>
    <w:rsid w:val="000D4B7A"/>
    <w:rsid w:val="000D4BD1"/>
    <w:rsid w:val="000D5517"/>
    <w:rsid w:val="000D5C22"/>
    <w:rsid w:val="000D5C6A"/>
    <w:rsid w:val="000D5E68"/>
    <w:rsid w:val="000D6F2D"/>
    <w:rsid w:val="000D6F74"/>
    <w:rsid w:val="000D747F"/>
    <w:rsid w:val="000D7561"/>
    <w:rsid w:val="000D7661"/>
    <w:rsid w:val="000E0A16"/>
    <w:rsid w:val="000E1301"/>
    <w:rsid w:val="000E24E3"/>
    <w:rsid w:val="000E39E5"/>
    <w:rsid w:val="000E3C6A"/>
    <w:rsid w:val="000E445F"/>
    <w:rsid w:val="000E4F5A"/>
    <w:rsid w:val="000E5153"/>
    <w:rsid w:val="000E5A9E"/>
    <w:rsid w:val="000E6763"/>
    <w:rsid w:val="000E69FA"/>
    <w:rsid w:val="000E6DF1"/>
    <w:rsid w:val="000E6FDE"/>
    <w:rsid w:val="000E7581"/>
    <w:rsid w:val="000E75A2"/>
    <w:rsid w:val="000E7897"/>
    <w:rsid w:val="000E7A6F"/>
    <w:rsid w:val="000F1122"/>
    <w:rsid w:val="000F1546"/>
    <w:rsid w:val="000F1770"/>
    <w:rsid w:val="000F1951"/>
    <w:rsid w:val="000F2471"/>
    <w:rsid w:val="000F3689"/>
    <w:rsid w:val="000F3841"/>
    <w:rsid w:val="000F3E3C"/>
    <w:rsid w:val="000F44AD"/>
    <w:rsid w:val="000F5BF1"/>
    <w:rsid w:val="000F5C79"/>
    <w:rsid w:val="000F65D9"/>
    <w:rsid w:val="000F6799"/>
    <w:rsid w:val="000F6A6B"/>
    <w:rsid w:val="001034E6"/>
    <w:rsid w:val="00103688"/>
    <w:rsid w:val="001037DB"/>
    <w:rsid w:val="0010441A"/>
    <w:rsid w:val="00104626"/>
    <w:rsid w:val="00104757"/>
    <w:rsid w:val="001054DE"/>
    <w:rsid w:val="00105704"/>
    <w:rsid w:val="00105ED7"/>
    <w:rsid w:val="00105F6A"/>
    <w:rsid w:val="00106021"/>
    <w:rsid w:val="001068F0"/>
    <w:rsid w:val="001069AA"/>
    <w:rsid w:val="00107149"/>
    <w:rsid w:val="00107199"/>
    <w:rsid w:val="00107C45"/>
    <w:rsid w:val="00107C53"/>
    <w:rsid w:val="0011074C"/>
    <w:rsid w:val="00110C01"/>
    <w:rsid w:val="00111C2B"/>
    <w:rsid w:val="00111C6E"/>
    <w:rsid w:val="00111F00"/>
    <w:rsid w:val="0011275A"/>
    <w:rsid w:val="001127FA"/>
    <w:rsid w:val="00112FD1"/>
    <w:rsid w:val="00113A69"/>
    <w:rsid w:val="00113CD1"/>
    <w:rsid w:val="00114444"/>
    <w:rsid w:val="00114803"/>
    <w:rsid w:val="00114BBB"/>
    <w:rsid w:val="00115A95"/>
    <w:rsid w:val="00115CD2"/>
    <w:rsid w:val="00116785"/>
    <w:rsid w:val="0011766A"/>
    <w:rsid w:val="001207D6"/>
    <w:rsid w:val="0012080B"/>
    <w:rsid w:val="00120BDF"/>
    <w:rsid w:val="00121636"/>
    <w:rsid w:val="00121B53"/>
    <w:rsid w:val="00121B6D"/>
    <w:rsid w:val="00121E7F"/>
    <w:rsid w:val="001229E2"/>
    <w:rsid w:val="00122AB9"/>
    <w:rsid w:val="00122BCA"/>
    <w:rsid w:val="00122C93"/>
    <w:rsid w:val="00123627"/>
    <w:rsid w:val="0012394D"/>
    <w:rsid w:val="00124186"/>
    <w:rsid w:val="001245E4"/>
    <w:rsid w:val="00124730"/>
    <w:rsid w:val="001249F7"/>
    <w:rsid w:val="00125B73"/>
    <w:rsid w:val="001264F3"/>
    <w:rsid w:val="00126DF9"/>
    <w:rsid w:val="00130043"/>
    <w:rsid w:val="00130354"/>
    <w:rsid w:val="00130365"/>
    <w:rsid w:val="00130DED"/>
    <w:rsid w:val="001313C9"/>
    <w:rsid w:val="00131884"/>
    <w:rsid w:val="00132B2C"/>
    <w:rsid w:val="0013392E"/>
    <w:rsid w:val="00133A5B"/>
    <w:rsid w:val="00133C9B"/>
    <w:rsid w:val="00133E28"/>
    <w:rsid w:val="00133E5D"/>
    <w:rsid w:val="00134482"/>
    <w:rsid w:val="001344CF"/>
    <w:rsid w:val="001347A3"/>
    <w:rsid w:val="00134B34"/>
    <w:rsid w:val="00134F4D"/>
    <w:rsid w:val="00135888"/>
    <w:rsid w:val="00136D0B"/>
    <w:rsid w:val="00137771"/>
    <w:rsid w:val="0013795B"/>
    <w:rsid w:val="00137AFC"/>
    <w:rsid w:val="00137BBC"/>
    <w:rsid w:val="001400C6"/>
    <w:rsid w:val="00140537"/>
    <w:rsid w:val="00140807"/>
    <w:rsid w:val="00140C66"/>
    <w:rsid w:val="00140F21"/>
    <w:rsid w:val="00142864"/>
    <w:rsid w:val="00142B78"/>
    <w:rsid w:val="00142FA0"/>
    <w:rsid w:val="00143C52"/>
    <w:rsid w:val="0014421B"/>
    <w:rsid w:val="00144AE7"/>
    <w:rsid w:val="00144F0B"/>
    <w:rsid w:val="001456A6"/>
    <w:rsid w:val="0014591D"/>
    <w:rsid w:val="001460CB"/>
    <w:rsid w:val="001460E0"/>
    <w:rsid w:val="00146A6B"/>
    <w:rsid w:val="00146F3A"/>
    <w:rsid w:val="00150484"/>
    <w:rsid w:val="00150550"/>
    <w:rsid w:val="001509FE"/>
    <w:rsid w:val="00150D18"/>
    <w:rsid w:val="00152E85"/>
    <w:rsid w:val="0015332B"/>
    <w:rsid w:val="00153559"/>
    <w:rsid w:val="001535CF"/>
    <w:rsid w:val="00153CD5"/>
    <w:rsid w:val="00153F73"/>
    <w:rsid w:val="00154191"/>
    <w:rsid w:val="00154B28"/>
    <w:rsid w:val="00155563"/>
    <w:rsid w:val="00155703"/>
    <w:rsid w:val="00155964"/>
    <w:rsid w:val="001559A9"/>
    <w:rsid w:val="00155B67"/>
    <w:rsid w:val="00156644"/>
    <w:rsid w:val="001567B2"/>
    <w:rsid w:val="00156CBE"/>
    <w:rsid w:val="00156D2C"/>
    <w:rsid w:val="0015769C"/>
    <w:rsid w:val="00157BE4"/>
    <w:rsid w:val="00157DE1"/>
    <w:rsid w:val="001608A0"/>
    <w:rsid w:val="00160903"/>
    <w:rsid w:val="00160BF6"/>
    <w:rsid w:val="00160C82"/>
    <w:rsid w:val="00160EA2"/>
    <w:rsid w:val="00161263"/>
    <w:rsid w:val="0016163D"/>
    <w:rsid w:val="00161C70"/>
    <w:rsid w:val="0016218F"/>
    <w:rsid w:val="00162466"/>
    <w:rsid w:val="001625DE"/>
    <w:rsid w:val="00162E51"/>
    <w:rsid w:val="00162E88"/>
    <w:rsid w:val="0016486B"/>
    <w:rsid w:val="00164A09"/>
    <w:rsid w:val="00164E5F"/>
    <w:rsid w:val="00164FE6"/>
    <w:rsid w:val="00165209"/>
    <w:rsid w:val="0016541C"/>
    <w:rsid w:val="001663F4"/>
    <w:rsid w:val="00166A27"/>
    <w:rsid w:val="00166D9F"/>
    <w:rsid w:val="00166EE6"/>
    <w:rsid w:val="00167321"/>
    <w:rsid w:val="001674AF"/>
    <w:rsid w:val="00167681"/>
    <w:rsid w:val="001701E3"/>
    <w:rsid w:val="001705F9"/>
    <w:rsid w:val="00170611"/>
    <w:rsid w:val="00170E41"/>
    <w:rsid w:val="001713F2"/>
    <w:rsid w:val="00171D8B"/>
    <w:rsid w:val="00171FB1"/>
    <w:rsid w:val="001725AF"/>
    <w:rsid w:val="001725F0"/>
    <w:rsid w:val="00172BAE"/>
    <w:rsid w:val="00173837"/>
    <w:rsid w:val="00173DC3"/>
    <w:rsid w:val="00174BC9"/>
    <w:rsid w:val="001752B1"/>
    <w:rsid w:val="0017550F"/>
    <w:rsid w:val="00175896"/>
    <w:rsid w:val="00175A37"/>
    <w:rsid w:val="00175F7E"/>
    <w:rsid w:val="001763C9"/>
    <w:rsid w:val="0017708F"/>
    <w:rsid w:val="00177113"/>
    <w:rsid w:val="001776A2"/>
    <w:rsid w:val="00180F51"/>
    <w:rsid w:val="00181CCA"/>
    <w:rsid w:val="00181FD0"/>
    <w:rsid w:val="00182932"/>
    <w:rsid w:val="00183152"/>
    <w:rsid w:val="0018358A"/>
    <w:rsid w:val="00183ED2"/>
    <w:rsid w:val="001851F8"/>
    <w:rsid w:val="001853CD"/>
    <w:rsid w:val="0018541C"/>
    <w:rsid w:val="0018606E"/>
    <w:rsid w:val="0018680B"/>
    <w:rsid w:val="00186A73"/>
    <w:rsid w:val="00186AF3"/>
    <w:rsid w:val="00186B18"/>
    <w:rsid w:val="0018703A"/>
    <w:rsid w:val="00190B97"/>
    <w:rsid w:val="00191014"/>
    <w:rsid w:val="00191264"/>
    <w:rsid w:val="001918C8"/>
    <w:rsid w:val="00192101"/>
    <w:rsid w:val="001922BC"/>
    <w:rsid w:val="00193657"/>
    <w:rsid w:val="001941C3"/>
    <w:rsid w:val="00194713"/>
    <w:rsid w:val="001958A8"/>
    <w:rsid w:val="0019600E"/>
    <w:rsid w:val="001961AF"/>
    <w:rsid w:val="00196F5C"/>
    <w:rsid w:val="00197E93"/>
    <w:rsid w:val="001A0DC0"/>
    <w:rsid w:val="001A113C"/>
    <w:rsid w:val="001A1392"/>
    <w:rsid w:val="001A13B3"/>
    <w:rsid w:val="001A1768"/>
    <w:rsid w:val="001A19CD"/>
    <w:rsid w:val="001A1B94"/>
    <w:rsid w:val="001A1D9E"/>
    <w:rsid w:val="001A34F4"/>
    <w:rsid w:val="001A36E5"/>
    <w:rsid w:val="001A3B7B"/>
    <w:rsid w:val="001A42C3"/>
    <w:rsid w:val="001A4E13"/>
    <w:rsid w:val="001A548F"/>
    <w:rsid w:val="001A59DB"/>
    <w:rsid w:val="001A61C4"/>
    <w:rsid w:val="001A63E5"/>
    <w:rsid w:val="001A72E0"/>
    <w:rsid w:val="001B01B5"/>
    <w:rsid w:val="001B06DD"/>
    <w:rsid w:val="001B13F7"/>
    <w:rsid w:val="001B18C6"/>
    <w:rsid w:val="001B22DD"/>
    <w:rsid w:val="001B2E18"/>
    <w:rsid w:val="001B37B4"/>
    <w:rsid w:val="001B3FE3"/>
    <w:rsid w:val="001B53CB"/>
    <w:rsid w:val="001B548C"/>
    <w:rsid w:val="001B5963"/>
    <w:rsid w:val="001B6086"/>
    <w:rsid w:val="001B6128"/>
    <w:rsid w:val="001B6486"/>
    <w:rsid w:val="001B65EF"/>
    <w:rsid w:val="001B6DBE"/>
    <w:rsid w:val="001C0891"/>
    <w:rsid w:val="001C08CA"/>
    <w:rsid w:val="001C0C82"/>
    <w:rsid w:val="001C0CC8"/>
    <w:rsid w:val="001C143C"/>
    <w:rsid w:val="001C1870"/>
    <w:rsid w:val="001C2087"/>
    <w:rsid w:val="001C235C"/>
    <w:rsid w:val="001C2689"/>
    <w:rsid w:val="001C37C0"/>
    <w:rsid w:val="001C3FCE"/>
    <w:rsid w:val="001C5BBF"/>
    <w:rsid w:val="001C72EF"/>
    <w:rsid w:val="001D0057"/>
    <w:rsid w:val="001D0441"/>
    <w:rsid w:val="001D04EA"/>
    <w:rsid w:val="001D09C6"/>
    <w:rsid w:val="001D1DF7"/>
    <w:rsid w:val="001D2132"/>
    <w:rsid w:val="001D2AC6"/>
    <w:rsid w:val="001D2DE3"/>
    <w:rsid w:val="001D32BF"/>
    <w:rsid w:val="001D376C"/>
    <w:rsid w:val="001D38D0"/>
    <w:rsid w:val="001D41A7"/>
    <w:rsid w:val="001D4CE5"/>
    <w:rsid w:val="001D5821"/>
    <w:rsid w:val="001D5BBB"/>
    <w:rsid w:val="001D7989"/>
    <w:rsid w:val="001D7B94"/>
    <w:rsid w:val="001D7EC8"/>
    <w:rsid w:val="001E0EDE"/>
    <w:rsid w:val="001E1E0F"/>
    <w:rsid w:val="001E2634"/>
    <w:rsid w:val="001E2AA2"/>
    <w:rsid w:val="001E362D"/>
    <w:rsid w:val="001E4063"/>
    <w:rsid w:val="001E4454"/>
    <w:rsid w:val="001E5661"/>
    <w:rsid w:val="001E59EB"/>
    <w:rsid w:val="001E5A28"/>
    <w:rsid w:val="001E5AB4"/>
    <w:rsid w:val="001E6962"/>
    <w:rsid w:val="001E729C"/>
    <w:rsid w:val="001E741A"/>
    <w:rsid w:val="001E76D6"/>
    <w:rsid w:val="001E7934"/>
    <w:rsid w:val="001E79C2"/>
    <w:rsid w:val="001E7CD4"/>
    <w:rsid w:val="001F1E49"/>
    <w:rsid w:val="001F42CE"/>
    <w:rsid w:val="001F4B1D"/>
    <w:rsid w:val="001F6059"/>
    <w:rsid w:val="001F6258"/>
    <w:rsid w:val="001F6268"/>
    <w:rsid w:val="001F6297"/>
    <w:rsid w:val="00200CE3"/>
    <w:rsid w:val="00200F56"/>
    <w:rsid w:val="00201190"/>
    <w:rsid w:val="00203FCA"/>
    <w:rsid w:val="00204004"/>
    <w:rsid w:val="00204802"/>
    <w:rsid w:val="0020678B"/>
    <w:rsid w:val="0020684F"/>
    <w:rsid w:val="0020689E"/>
    <w:rsid w:val="0020745A"/>
    <w:rsid w:val="00207DE0"/>
    <w:rsid w:val="0021049D"/>
    <w:rsid w:val="0021061C"/>
    <w:rsid w:val="00211427"/>
    <w:rsid w:val="002114D2"/>
    <w:rsid w:val="00212F05"/>
    <w:rsid w:val="00212FBB"/>
    <w:rsid w:val="0021338C"/>
    <w:rsid w:val="002137D1"/>
    <w:rsid w:val="00213CA9"/>
    <w:rsid w:val="00215420"/>
    <w:rsid w:val="00215804"/>
    <w:rsid w:val="00215972"/>
    <w:rsid w:val="00216139"/>
    <w:rsid w:val="002164FC"/>
    <w:rsid w:val="0021667C"/>
    <w:rsid w:val="002168DA"/>
    <w:rsid w:val="00216D22"/>
    <w:rsid w:val="00217597"/>
    <w:rsid w:val="00217917"/>
    <w:rsid w:val="00220CAB"/>
    <w:rsid w:val="00221193"/>
    <w:rsid w:val="0022168A"/>
    <w:rsid w:val="002216F6"/>
    <w:rsid w:val="00222544"/>
    <w:rsid w:val="0022282F"/>
    <w:rsid w:val="00223B81"/>
    <w:rsid w:val="00223BA5"/>
    <w:rsid w:val="00223D1A"/>
    <w:rsid w:val="00223E1D"/>
    <w:rsid w:val="002242B6"/>
    <w:rsid w:val="002248CE"/>
    <w:rsid w:val="00224DD3"/>
    <w:rsid w:val="002253FD"/>
    <w:rsid w:val="00225500"/>
    <w:rsid w:val="00225C68"/>
    <w:rsid w:val="00226086"/>
    <w:rsid w:val="0022663F"/>
    <w:rsid w:val="00226727"/>
    <w:rsid w:val="0022681F"/>
    <w:rsid w:val="00226C69"/>
    <w:rsid w:val="00226E34"/>
    <w:rsid w:val="00226F93"/>
    <w:rsid w:val="00227150"/>
    <w:rsid w:val="00227529"/>
    <w:rsid w:val="00227CF4"/>
    <w:rsid w:val="00230504"/>
    <w:rsid w:val="00230D78"/>
    <w:rsid w:val="002317D0"/>
    <w:rsid w:val="00231A69"/>
    <w:rsid w:val="00231AE5"/>
    <w:rsid w:val="00231F82"/>
    <w:rsid w:val="00232379"/>
    <w:rsid w:val="00232D1E"/>
    <w:rsid w:val="00233241"/>
    <w:rsid w:val="00233E04"/>
    <w:rsid w:val="00233FE0"/>
    <w:rsid w:val="00234AED"/>
    <w:rsid w:val="00234F2E"/>
    <w:rsid w:val="00234FF1"/>
    <w:rsid w:val="00235A0E"/>
    <w:rsid w:val="00235F7E"/>
    <w:rsid w:val="0023605E"/>
    <w:rsid w:val="002362D4"/>
    <w:rsid w:val="00236C21"/>
    <w:rsid w:val="0023782F"/>
    <w:rsid w:val="00237951"/>
    <w:rsid w:val="00237CA3"/>
    <w:rsid w:val="0024004E"/>
    <w:rsid w:val="002409CE"/>
    <w:rsid w:val="00240BCE"/>
    <w:rsid w:val="00240C04"/>
    <w:rsid w:val="0024105D"/>
    <w:rsid w:val="0024125A"/>
    <w:rsid w:val="00241609"/>
    <w:rsid w:val="002416DA"/>
    <w:rsid w:val="00241C4C"/>
    <w:rsid w:val="00242709"/>
    <w:rsid w:val="00242FC1"/>
    <w:rsid w:val="002431FA"/>
    <w:rsid w:val="00243DA1"/>
    <w:rsid w:val="00243EAF"/>
    <w:rsid w:val="00244468"/>
    <w:rsid w:val="002445C3"/>
    <w:rsid w:val="00244A7D"/>
    <w:rsid w:val="00245EFB"/>
    <w:rsid w:val="0024617F"/>
    <w:rsid w:val="0024626E"/>
    <w:rsid w:val="002467A2"/>
    <w:rsid w:val="00246857"/>
    <w:rsid w:val="00246934"/>
    <w:rsid w:val="002475D8"/>
    <w:rsid w:val="00247DC0"/>
    <w:rsid w:val="00250C39"/>
    <w:rsid w:val="00251087"/>
    <w:rsid w:val="00251436"/>
    <w:rsid w:val="002517CB"/>
    <w:rsid w:val="00251944"/>
    <w:rsid w:val="002526DE"/>
    <w:rsid w:val="00252FF3"/>
    <w:rsid w:val="0025336E"/>
    <w:rsid w:val="0025363C"/>
    <w:rsid w:val="002547F7"/>
    <w:rsid w:val="00254C00"/>
    <w:rsid w:val="0025503F"/>
    <w:rsid w:val="00255673"/>
    <w:rsid w:val="002558C3"/>
    <w:rsid w:val="0025614F"/>
    <w:rsid w:val="002569BC"/>
    <w:rsid w:val="00256F17"/>
    <w:rsid w:val="00257364"/>
    <w:rsid w:val="00257399"/>
    <w:rsid w:val="00257FC0"/>
    <w:rsid w:val="00260176"/>
    <w:rsid w:val="00260178"/>
    <w:rsid w:val="0026234D"/>
    <w:rsid w:val="0026249B"/>
    <w:rsid w:val="00262562"/>
    <w:rsid w:val="002625C3"/>
    <w:rsid w:val="00263147"/>
    <w:rsid w:val="00263D94"/>
    <w:rsid w:val="00263F9A"/>
    <w:rsid w:val="00264156"/>
    <w:rsid w:val="0026465A"/>
    <w:rsid w:val="00264EAB"/>
    <w:rsid w:val="002656E6"/>
    <w:rsid w:val="00265E71"/>
    <w:rsid w:val="0026605D"/>
    <w:rsid w:val="002666D5"/>
    <w:rsid w:val="00266A26"/>
    <w:rsid w:val="00266CF3"/>
    <w:rsid w:val="00267244"/>
    <w:rsid w:val="00267D53"/>
    <w:rsid w:val="002700C0"/>
    <w:rsid w:val="002714FB"/>
    <w:rsid w:val="00273241"/>
    <w:rsid w:val="002742B8"/>
    <w:rsid w:val="00274C92"/>
    <w:rsid w:val="0027521B"/>
    <w:rsid w:val="0027542E"/>
    <w:rsid w:val="0027612E"/>
    <w:rsid w:val="002764F7"/>
    <w:rsid w:val="002765EE"/>
    <w:rsid w:val="002768EB"/>
    <w:rsid w:val="00276FEB"/>
    <w:rsid w:val="00277B74"/>
    <w:rsid w:val="00277BA1"/>
    <w:rsid w:val="00277D6E"/>
    <w:rsid w:val="0028016D"/>
    <w:rsid w:val="0028061F"/>
    <w:rsid w:val="00280E7C"/>
    <w:rsid w:val="002813B8"/>
    <w:rsid w:val="00281A2C"/>
    <w:rsid w:val="002827C5"/>
    <w:rsid w:val="00282E0C"/>
    <w:rsid w:val="00283864"/>
    <w:rsid w:val="002843CD"/>
    <w:rsid w:val="00284EF0"/>
    <w:rsid w:val="00285009"/>
    <w:rsid w:val="0028555D"/>
    <w:rsid w:val="00285D95"/>
    <w:rsid w:val="002863D5"/>
    <w:rsid w:val="002868AC"/>
    <w:rsid w:val="002872F2"/>
    <w:rsid w:val="00287C69"/>
    <w:rsid w:val="00287FBB"/>
    <w:rsid w:val="00290118"/>
    <w:rsid w:val="002912A4"/>
    <w:rsid w:val="002916BE"/>
    <w:rsid w:val="00291904"/>
    <w:rsid w:val="0029264A"/>
    <w:rsid w:val="00292B2B"/>
    <w:rsid w:val="00293630"/>
    <w:rsid w:val="002938B1"/>
    <w:rsid w:val="00293C52"/>
    <w:rsid w:val="002943C1"/>
    <w:rsid w:val="0029456E"/>
    <w:rsid w:val="00294B96"/>
    <w:rsid w:val="002950EC"/>
    <w:rsid w:val="00295526"/>
    <w:rsid w:val="002955A2"/>
    <w:rsid w:val="00295E31"/>
    <w:rsid w:val="00295E9C"/>
    <w:rsid w:val="0029652E"/>
    <w:rsid w:val="0029682E"/>
    <w:rsid w:val="00297689"/>
    <w:rsid w:val="00297DB5"/>
    <w:rsid w:val="002A0230"/>
    <w:rsid w:val="002A0E52"/>
    <w:rsid w:val="002A0FA6"/>
    <w:rsid w:val="002A16F3"/>
    <w:rsid w:val="002A19EB"/>
    <w:rsid w:val="002A1FC8"/>
    <w:rsid w:val="002A244C"/>
    <w:rsid w:val="002A256B"/>
    <w:rsid w:val="002A274E"/>
    <w:rsid w:val="002A28E3"/>
    <w:rsid w:val="002A3608"/>
    <w:rsid w:val="002A3AD3"/>
    <w:rsid w:val="002A419F"/>
    <w:rsid w:val="002A49B6"/>
    <w:rsid w:val="002A6184"/>
    <w:rsid w:val="002A6318"/>
    <w:rsid w:val="002A632C"/>
    <w:rsid w:val="002A65FA"/>
    <w:rsid w:val="002A6602"/>
    <w:rsid w:val="002A6A5B"/>
    <w:rsid w:val="002A71DC"/>
    <w:rsid w:val="002A7348"/>
    <w:rsid w:val="002A7768"/>
    <w:rsid w:val="002A7A18"/>
    <w:rsid w:val="002A7F9A"/>
    <w:rsid w:val="002B100D"/>
    <w:rsid w:val="002B263B"/>
    <w:rsid w:val="002B359F"/>
    <w:rsid w:val="002B3DB0"/>
    <w:rsid w:val="002B3EE2"/>
    <w:rsid w:val="002B4050"/>
    <w:rsid w:val="002B43A3"/>
    <w:rsid w:val="002B45D9"/>
    <w:rsid w:val="002B4822"/>
    <w:rsid w:val="002B49EB"/>
    <w:rsid w:val="002B5A9F"/>
    <w:rsid w:val="002B666A"/>
    <w:rsid w:val="002B6B1D"/>
    <w:rsid w:val="002B7D8A"/>
    <w:rsid w:val="002C08C6"/>
    <w:rsid w:val="002C12A6"/>
    <w:rsid w:val="002C130D"/>
    <w:rsid w:val="002C157E"/>
    <w:rsid w:val="002C187C"/>
    <w:rsid w:val="002C2CFE"/>
    <w:rsid w:val="002C2D59"/>
    <w:rsid w:val="002C37F5"/>
    <w:rsid w:val="002C3C3D"/>
    <w:rsid w:val="002C6F36"/>
    <w:rsid w:val="002C785F"/>
    <w:rsid w:val="002D0917"/>
    <w:rsid w:val="002D0AA9"/>
    <w:rsid w:val="002D142E"/>
    <w:rsid w:val="002D2ABE"/>
    <w:rsid w:val="002D43A5"/>
    <w:rsid w:val="002D496C"/>
    <w:rsid w:val="002D4EF1"/>
    <w:rsid w:val="002D56A9"/>
    <w:rsid w:val="002D6253"/>
    <w:rsid w:val="002D6568"/>
    <w:rsid w:val="002D6C3C"/>
    <w:rsid w:val="002D6EDA"/>
    <w:rsid w:val="002D733B"/>
    <w:rsid w:val="002D7C8D"/>
    <w:rsid w:val="002D7EC6"/>
    <w:rsid w:val="002E0326"/>
    <w:rsid w:val="002E1148"/>
    <w:rsid w:val="002E1820"/>
    <w:rsid w:val="002E19F9"/>
    <w:rsid w:val="002E1A8B"/>
    <w:rsid w:val="002E27B7"/>
    <w:rsid w:val="002E29F4"/>
    <w:rsid w:val="002E2B80"/>
    <w:rsid w:val="002E363F"/>
    <w:rsid w:val="002E37B6"/>
    <w:rsid w:val="002E3E37"/>
    <w:rsid w:val="002E4D0B"/>
    <w:rsid w:val="002E4E8F"/>
    <w:rsid w:val="002E5030"/>
    <w:rsid w:val="002E505D"/>
    <w:rsid w:val="002E52A7"/>
    <w:rsid w:val="002E62AB"/>
    <w:rsid w:val="002E67F3"/>
    <w:rsid w:val="002E7933"/>
    <w:rsid w:val="002E79BC"/>
    <w:rsid w:val="002E7A99"/>
    <w:rsid w:val="002F020D"/>
    <w:rsid w:val="002F0994"/>
    <w:rsid w:val="002F12E2"/>
    <w:rsid w:val="002F18BF"/>
    <w:rsid w:val="002F21D0"/>
    <w:rsid w:val="002F2442"/>
    <w:rsid w:val="002F2FA2"/>
    <w:rsid w:val="002F36B0"/>
    <w:rsid w:val="002F41E2"/>
    <w:rsid w:val="002F43F4"/>
    <w:rsid w:val="002F6BFA"/>
    <w:rsid w:val="002F7E77"/>
    <w:rsid w:val="003005D2"/>
    <w:rsid w:val="003007DB"/>
    <w:rsid w:val="00300B26"/>
    <w:rsid w:val="00300CC8"/>
    <w:rsid w:val="0030103F"/>
    <w:rsid w:val="00301050"/>
    <w:rsid w:val="003012A0"/>
    <w:rsid w:val="00301661"/>
    <w:rsid w:val="00301676"/>
    <w:rsid w:val="00301EA1"/>
    <w:rsid w:val="00301F43"/>
    <w:rsid w:val="0030203C"/>
    <w:rsid w:val="003025C8"/>
    <w:rsid w:val="0030265C"/>
    <w:rsid w:val="00302902"/>
    <w:rsid w:val="00303B85"/>
    <w:rsid w:val="003041D0"/>
    <w:rsid w:val="003049AE"/>
    <w:rsid w:val="00304E25"/>
    <w:rsid w:val="00304E3D"/>
    <w:rsid w:val="00305FB1"/>
    <w:rsid w:val="003060E0"/>
    <w:rsid w:val="003061FC"/>
    <w:rsid w:val="003064EF"/>
    <w:rsid w:val="00306812"/>
    <w:rsid w:val="0030695F"/>
    <w:rsid w:val="00311072"/>
    <w:rsid w:val="00311579"/>
    <w:rsid w:val="003118D3"/>
    <w:rsid w:val="00311EDC"/>
    <w:rsid w:val="0031218A"/>
    <w:rsid w:val="00312522"/>
    <w:rsid w:val="00312823"/>
    <w:rsid w:val="00312A0A"/>
    <w:rsid w:val="00312A2D"/>
    <w:rsid w:val="00312CC2"/>
    <w:rsid w:val="00313180"/>
    <w:rsid w:val="0031445B"/>
    <w:rsid w:val="0031526D"/>
    <w:rsid w:val="00315BC5"/>
    <w:rsid w:val="0031673D"/>
    <w:rsid w:val="00316AB8"/>
    <w:rsid w:val="00316BE0"/>
    <w:rsid w:val="00317908"/>
    <w:rsid w:val="00317A77"/>
    <w:rsid w:val="00320A80"/>
    <w:rsid w:val="00320AED"/>
    <w:rsid w:val="0032115D"/>
    <w:rsid w:val="0032154A"/>
    <w:rsid w:val="003229B8"/>
    <w:rsid w:val="003232F7"/>
    <w:rsid w:val="00323445"/>
    <w:rsid w:val="00323EFA"/>
    <w:rsid w:val="00323F96"/>
    <w:rsid w:val="00324295"/>
    <w:rsid w:val="00324552"/>
    <w:rsid w:val="00324779"/>
    <w:rsid w:val="00324BB9"/>
    <w:rsid w:val="00325E19"/>
    <w:rsid w:val="00325FAA"/>
    <w:rsid w:val="0032651D"/>
    <w:rsid w:val="00326BAD"/>
    <w:rsid w:val="00327308"/>
    <w:rsid w:val="00327549"/>
    <w:rsid w:val="00327C02"/>
    <w:rsid w:val="00327CDF"/>
    <w:rsid w:val="0033049A"/>
    <w:rsid w:val="00330960"/>
    <w:rsid w:val="00330E31"/>
    <w:rsid w:val="00331074"/>
    <w:rsid w:val="00331273"/>
    <w:rsid w:val="00331492"/>
    <w:rsid w:val="003317DC"/>
    <w:rsid w:val="00331E5B"/>
    <w:rsid w:val="003325F5"/>
    <w:rsid w:val="00332895"/>
    <w:rsid w:val="00333130"/>
    <w:rsid w:val="00333750"/>
    <w:rsid w:val="00333827"/>
    <w:rsid w:val="00333D6E"/>
    <w:rsid w:val="00334A45"/>
    <w:rsid w:val="00334C0E"/>
    <w:rsid w:val="00335331"/>
    <w:rsid w:val="003354B8"/>
    <w:rsid w:val="00336910"/>
    <w:rsid w:val="00336B29"/>
    <w:rsid w:val="0033708E"/>
    <w:rsid w:val="00337708"/>
    <w:rsid w:val="0033775C"/>
    <w:rsid w:val="0033785B"/>
    <w:rsid w:val="00337E2C"/>
    <w:rsid w:val="00337EF8"/>
    <w:rsid w:val="00340049"/>
    <w:rsid w:val="003409FC"/>
    <w:rsid w:val="00340F86"/>
    <w:rsid w:val="003411C5"/>
    <w:rsid w:val="003413DD"/>
    <w:rsid w:val="003414B6"/>
    <w:rsid w:val="00341F7B"/>
    <w:rsid w:val="00342370"/>
    <w:rsid w:val="003424AD"/>
    <w:rsid w:val="003425B3"/>
    <w:rsid w:val="0034279F"/>
    <w:rsid w:val="00343840"/>
    <w:rsid w:val="003439FD"/>
    <w:rsid w:val="00343B6C"/>
    <w:rsid w:val="0034472B"/>
    <w:rsid w:val="00344B7C"/>
    <w:rsid w:val="00345252"/>
    <w:rsid w:val="00345604"/>
    <w:rsid w:val="003467F6"/>
    <w:rsid w:val="0034723D"/>
    <w:rsid w:val="003475A2"/>
    <w:rsid w:val="00347698"/>
    <w:rsid w:val="00347CFF"/>
    <w:rsid w:val="00350A4F"/>
    <w:rsid w:val="00350DF7"/>
    <w:rsid w:val="00351394"/>
    <w:rsid w:val="00351A4C"/>
    <w:rsid w:val="0035205D"/>
    <w:rsid w:val="00352070"/>
    <w:rsid w:val="00353219"/>
    <w:rsid w:val="0035376D"/>
    <w:rsid w:val="00353938"/>
    <w:rsid w:val="00353A4D"/>
    <w:rsid w:val="0035449A"/>
    <w:rsid w:val="00354802"/>
    <w:rsid w:val="00354985"/>
    <w:rsid w:val="00354A22"/>
    <w:rsid w:val="00354B5C"/>
    <w:rsid w:val="00354EF1"/>
    <w:rsid w:val="0035531A"/>
    <w:rsid w:val="0035620B"/>
    <w:rsid w:val="0035678A"/>
    <w:rsid w:val="0036007A"/>
    <w:rsid w:val="00360658"/>
    <w:rsid w:val="00360F98"/>
    <w:rsid w:val="00361A9A"/>
    <w:rsid w:val="00362FA0"/>
    <w:rsid w:val="0036318D"/>
    <w:rsid w:val="0036332A"/>
    <w:rsid w:val="00363334"/>
    <w:rsid w:val="0036334D"/>
    <w:rsid w:val="00363BA1"/>
    <w:rsid w:val="00363DB6"/>
    <w:rsid w:val="0036434A"/>
    <w:rsid w:val="00364AD1"/>
    <w:rsid w:val="00364BB0"/>
    <w:rsid w:val="00364FFF"/>
    <w:rsid w:val="00365FE2"/>
    <w:rsid w:val="0037010A"/>
    <w:rsid w:val="00370A21"/>
    <w:rsid w:val="00371867"/>
    <w:rsid w:val="00371B28"/>
    <w:rsid w:val="00371E47"/>
    <w:rsid w:val="00372346"/>
    <w:rsid w:val="003727BC"/>
    <w:rsid w:val="00372ABA"/>
    <w:rsid w:val="00372EE3"/>
    <w:rsid w:val="00372FCE"/>
    <w:rsid w:val="00373403"/>
    <w:rsid w:val="003734F7"/>
    <w:rsid w:val="003739F4"/>
    <w:rsid w:val="003739FD"/>
    <w:rsid w:val="00374C90"/>
    <w:rsid w:val="0037522A"/>
    <w:rsid w:val="00376A5F"/>
    <w:rsid w:val="00376ADD"/>
    <w:rsid w:val="0037716F"/>
    <w:rsid w:val="00377653"/>
    <w:rsid w:val="00380B57"/>
    <w:rsid w:val="00380C9B"/>
    <w:rsid w:val="00380E02"/>
    <w:rsid w:val="003811FC"/>
    <w:rsid w:val="0038146E"/>
    <w:rsid w:val="00381EEB"/>
    <w:rsid w:val="0038257C"/>
    <w:rsid w:val="003825C6"/>
    <w:rsid w:val="00382A96"/>
    <w:rsid w:val="00382D32"/>
    <w:rsid w:val="00382F38"/>
    <w:rsid w:val="0038325C"/>
    <w:rsid w:val="00383686"/>
    <w:rsid w:val="0038382D"/>
    <w:rsid w:val="003838EF"/>
    <w:rsid w:val="00383B36"/>
    <w:rsid w:val="00383FD7"/>
    <w:rsid w:val="003847D3"/>
    <w:rsid w:val="00384ED3"/>
    <w:rsid w:val="00384F71"/>
    <w:rsid w:val="003864CF"/>
    <w:rsid w:val="00386BC0"/>
    <w:rsid w:val="00386F70"/>
    <w:rsid w:val="00390557"/>
    <w:rsid w:val="0039175D"/>
    <w:rsid w:val="003925DC"/>
    <w:rsid w:val="00392D65"/>
    <w:rsid w:val="00393FDF"/>
    <w:rsid w:val="00394C72"/>
    <w:rsid w:val="00396FEF"/>
    <w:rsid w:val="0039797A"/>
    <w:rsid w:val="00397FDD"/>
    <w:rsid w:val="003A03AB"/>
    <w:rsid w:val="003A0A10"/>
    <w:rsid w:val="003A0B62"/>
    <w:rsid w:val="003A0CFC"/>
    <w:rsid w:val="003A1F0D"/>
    <w:rsid w:val="003A1F76"/>
    <w:rsid w:val="003A1FF2"/>
    <w:rsid w:val="003A35B8"/>
    <w:rsid w:val="003A4013"/>
    <w:rsid w:val="003A453C"/>
    <w:rsid w:val="003A47C7"/>
    <w:rsid w:val="003A48AD"/>
    <w:rsid w:val="003A4E0E"/>
    <w:rsid w:val="003A61EE"/>
    <w:rsid w:val="003A6C1F"/>
    <w:rsid w:val="003A7306"/>
    <w:rsid w:val="003A7317"/>
    <w:rsid w:val="003A7870"/>
    <w:rsid w:val="003B03D4"/>
    <w:rsid w:val="003B0D26"/>
    <w:rsid w:val="003B0EE7"/>
    <w:rsid w:val="003B165A"/>
    <w:rsid w:val="003B1F3E"/>
    <w:rsid w:val="003B31C0"/>
    <w:rsid w:val="003B344A"/>
    <w:rsid w:val="003B514A"/>
    <w:rsid w:val="003B560E"/>
    <w:rsid w:val="003B59BD"/>
    <w:rsid w:val="003B6461"/>
    <w:rsid w:val="003B6DD0"/>
    <w:rsid w:val="003B70C3"/>
    <w:rsid w:val="003B7305"/>
    <w:rsid w:val="003B7424"/>
    <w:rsid w:val="003B7506"/>
    <w:rsid w:val="003B7F5B"/>
    <w:rsid w:val="003C009C"/>
    <w:rsid w:val="003C03A5"/>
    <w:rsid w:val="003C08E2"/>
    <w:rsid w:val="003C0BDC"/>
    <w:rsid w:val="003C161B"/>
    <w:rsid w:val="003C1AFE"/>
    <w:rsid w:val="003C2838"/>
    <w:rsid w:val="003C2B9C"/>
    <w:rsid w:val="003C33C3"/>
    <w:rsid w:val="003C3D80"/>
    <w:rsid w:val="003C40B0"/>
    <w:rsid w:val="003C41BC"/>
    <w:rsid w:val="003C497F"/>
    <w:rsid w:val="003C4E50"/>
    <w:rsid w:val="003C5A98"/>
    <w:rsid w:val="003C67C5"/>
    <w:rsid w:val="003C6F46"/>
    <w:rsid w:val="003C71B0"/>
    <w:rsid w:val="003C7AC2"/>
    <w:rsid w:val="003C7BA9"/>
    <w:rsid w:val="003D0CE0"/>
    <w:rsid w:val="003D0CFC"/>
    <w:rsid w:val="003D149A"/>
    <w:rsid w:val="003D185E"/>
    <w:rsid w:val="003D25F3"/>
    <w:rsid w:val="003D2DAB"/>
    <w:rsid w:val="003D3104"/>
    <w:rsid w:val="003D3FCD"/>
    <w:rsid w:val="003D4185"/>
    <w:rsid w:val="003D427C"/>
    <w:rsid w:val="003D5042"/>
    <w:rsid w:val="003D576A"/>
    <w:rsid w:val="003D57F1"/>
    <w:rsid w:val="003D5A81"/>
    <w:rsid w:val="003D61B1"/>
    <w:rsid w:val="003D630E"/>
    <w:rsid w:val="003D64F6"/>
    <w:rsid w:val="003D67A2"/>
    <w:rsid w:val="003D73CA"/>
    <w:rsid w:val="003D774D"/>
    <w:rsid w:val="003E086F"/>
    <w:rsid w:val="003E124E"/>
    <w:rsid w:val="003E1563"/>
    <w:rsid w:val="003E1AB0"/>
    <w:rsid w:val="003E2004"/>
    <w:rsid w:val="003E247D"/>
    <w:rsid w:val="003E2CC5"/>
    <w:rsid w:val="003E3ABB"/>
    <w:rsid w:val="003E3E9E"/>
    <w:rsid w:val="003E5144"/>
    <w:rsid w:val="003E5C5F"/>
    <w:rsid w:val="003E5EC2"/>
    <w:rsid w:val="003E6252"/>
    <w:rsid w:val="003E6FF6"/>
    <w:rsid w:val="003E759B"/>
    <w:rsid w:val="003F0CDB"/>
    <w:rsid w:val="003F166D"/>
    <w:rsid w:val="003F1778"/>
    <w:rsid w:val="003F1ED0"/>
    <w:rsid w:val="003F225F"/>
    <w:rsid w:val="003F27AD"/>
    <w:rsid w:val="003F3DAF"/>
    <w:rsid w:val="003F3FB6"/>
    <w:rsid w:val="003F4499"/>
    <w:rsid w:val="003F4720"/>
    <w:rsid w:val="003F5693"/>
    <w:rsid w:val="003F6A2C"/>
    <w:rsid w:val="003F6EA4"/>
    <w:rsid w:val="003F78D8"/>
    <w:rsid w:val="00401B42"/>
    <w:rsid w:val="00402FF7"/>
    <w:rsid w:val="00403224"/>
    <w:rsid w:val="004032AB"/>
    <w:rsid w:val="0040332E"/>
    <w:rsid w:val="004035B1"/>
    <w:rsid w:val="00403747"/>
    <w:rsid w:val="00404083"/>
    <w:rsid w:val="00404D4C"/>
    <w:rsid w:val="0040593B"/>
    <w:rsid w:val="00406290"/>
    <w:rsid w:val="0040631D"/>
    <w:rsid w:val="00406BE6"/>
    <w:rsid w:val="00406CDE"/>
    <w:rsid w:val="00407157"/>
    <w:rsid w:val="00407167"/>
    <w:rsid w:val="0040736E"/>
    <w:rsid w:val="004101C8"/>
    <w:rsid w:val="0041043C"/>
    <w:rsid w:val="004106E1"/>
    <w:rsid w:val="0041095D"/>
    <w:rsid w:val="00411444"/>
    <w:rsid w:val="00412C9D"/>
    <w:rsid w:val="00412EB8"/>
    <w:rsid w:val="00413088"/>
    <w:rsid w:val="00413261"/>
    <w:rsid w:val="00413922"/>
    <w:rsid w:val="004140BC"/>
    <w:rsid w:val="004142ED"/>
    <w:rsid w:val="00414772"/>
    <w:rsid w:val="004150F3"/>
    <w:rsid w:val="00416063"/>
    <w:rsid w:val="004163BB"/>
    <w:rsid w:val="004178EA"/>
    <w:rsid w:val="004202FC"/>
    <w:rsid w:val="00420878"/>
    <w:rsid w:val="00420E60"/>
    <w:rsid w:val="00420F11"/>
    <w:rsid w:val="00421D1D"/>
    <w:rsid w:val="00421DE8"/>
    <w:rsid w:val="00421F47"/>
    <w:rsid w:val="0042249C"/>
    <w:rsid w:val="00423190"/>
    <w:rsid w:val="00423B6C"/>
    <w:rsid w:val="004244AE"/>
    <w:rsid w:val="0042469C"/>
    <w:rsid w:val="00424B4D"/>
    <w:rsid w:val="00425384"/>
    <w:rsid w:val="00425A8E"/>
    <w:rsid w:val="00425F23"/>
    <w:rsid w:val="00426CAA"/>
    <w:rsid w:val="004270BD"/>
    <w:rsid w:val="00427CA4"/>
    <w:rsid w:val="004307CF"/>
    <w:rsid w:val="00431175"/>
    <w:rsid w:val="00431571"/>
    <w:rsid w:val="0043180C"/>
    <w:rsid w:val="00431F71"/>
    <w:rsid w:val="00432F57"/>
    <w:rsid w:val="004338FD"/>
    <w:rsid w:val="00433962"/>
    <w:rsid w:val="00434574"/>
    <w:rsid w:val="00435B0D"/>
    <w:rsid w:val="00435E95"/>
    <w:rsid w:val="0043605C"/>
    <w:rsid w:val="00436630"/>
    <w:rsid w:val="00436AF6"/>
    <w:rsid w:val="00436F65"/>
    <w:rsid w:val="00437EAD"/>
    <w:rsid w:val="00437EEC"/>
    <w:rsid w:val="0044012A"/>
    <w:rsid w:val="004401A7"/>
    <w:rsid w:val="0044066A"/>
    <w:rsid w:val="004409B8"/>
    <w:rsid w:val="00441658"/>
    <w:rsid w:val="004417C3"/>
    <w:rsid w:val="00441971"/>
    <w:rsid w:val="00442400"/>
    <w:rsid w:val="0044347A"/>
    <w:rsid w:val="00443FB2"/>
    <w:rsid w:val="0044408D"/>
    <w:rsid w:val="00444556"/>
    <w:rsid w:val="00444958"/>
    <w:rsid w:val="00444BBB"/>
    <w:rsid w:val="00444D01"/>
    <w:rsid w:val="004453F3"/>
    <w:rsid w:val="0044625E"/>
    <w:rsid w:val="004468AC"/>
    <w:rsid w:val="004508E8"/>
    <w:rsid w:val="00451050"/>
    <w:rsid w:val="004517F0"/>
    <w:rsid w:val="00451F4C"/>
    <w:rsid w:val="004534BB"/>
    <w:rsid w:val="004537B8"/>
    <w:rsid w:val="00453D2A"/>
    <w:rsid w:val="00454BC1"/>
    <w:rsid w:val="00454E91"/>
    <w:rsid w:val="00455A02"/>
    <w:rsid w:val="00455AB9"/>
    <w:rsid w:val="00455E70"/>
    <w:rsid w:val="00456BFB"/>
    <w:rsid w:val="00457381"/>
    <w:rsid w:val="004601A2"/>
    <w:rsid w:val="0046022A"/>
    <w:rsid w:val="004608CF"/>
    <w:rsid w:val="00460FE3"/>
    <w:rsid w:val="004611E2"/>
    <w:rsid w:val="00461C0C"/>
    <w:rsid w:val="00461DBF"/>
    <w:rsid w:val="0046225E"/>
    <w:rsid w:val="00462EF8"/>
    <w:rsid w:val="00463497"/>
    <w:rsid w:val="004644F2"/>
    <w:rsid w:val="00464922"/>
    <w:rsid w:val="00465656"/>
    <w:rsid w:val="00465EB2"/>
    <w:rsid w:val="00466628"/>
    <w:rsid w:val="0046766C"/>
    <w:rsid w:val="00467C99"/>
    <w:rsid w:val="00467F99"/>
    <w:rsid w:val="0047011B"/>
    <w:rsid w:val="00470906"/>
    <w:rsid w:val="00470E7D"/>
    <w:rsid w:val="004717D8"/>
    <w:rsid w:val="00471893"/>
    <w:rsid w:val="00471938"/>
    <w:rsid w:val="00472229"/>
    <w:rsid w:val="00472780"/>
    <w:rsid w:val="00473087"/>
    <w:rsid w:val="00473638"/>
    <w:rsid w:val="004744B8"/>
    <w:rsid w:val="00474709"/>
    <w:rsid w:val="00474CD7"/>
    <w:rsid w:val="0047509C"/>
    <w:rsid w:val="00475152"/>
    <w:rsid w:val="00475819"/>
    <w:rsid w:val="004768F1"/>
    <w:rsid w:val="004779A7"/>
    <w:rsid w:val="0048012F"/>
    <w:rsid w:val="004809D4"/>
    <w:rsid w:val="00480F09"/>
    <w:rsid w:val="00481186"/>
    <w:rsid w:val="004813C6"/>
    <w:rsid w:val="00481E41"/>
    <w:rsid w:val="004820AC"/>
    <w:rsid w:val="00482BF5"/>
    <w:rsid w:val="004830EE"/>
    <w:rsid w:val="00484722"/>
    <w:rsid w:val="00484AF4"/>
    <w:rsid w:val="00485AEB"/>
    <w:rsid w:val="00486291"/>
    <w:rsid w:val="0048652C"/>
    <w:rsid w:val="00486709"/>
    <w:rsid w:val="00486F0C"/>
    <w:rsid w:val="0048727F"/>
    <w:rsid w:val="004872B1"/>
    <w:rsid w:val="00487F32"/>
    <w:rsid w:val="00490C84"/>
    <w:rsid w:val="00491272"/>
    <w:rsid w:val="004914BE"/>
    <w:rsid w:val="00491ADF"/>
    <w:rsid w:val="00491E6C"/>
    <w:rsid w:val="00492338"/>
    <w:rsid w:val="00493013"/>
    <w:rsid w:val="00493094"/>
    <w:rsid w:val="0049423F"/>
    <w:rsid w:val="004949CE"/>
    <w:rsid w:val="00495023"/>
    <w:rsid w:val="00495567"/>
    <w:rsid w:val="00495569"/>
    <w:rsid w:val="00495B7C"/>
    <w:rsid w:val="004965F5"/>
    <w:rsid w:val="00496BA1"/>
    <w:rsid w:val="00496DD5"/>
    <w:rsid w:val="004976B8"/>
    <w:rsid w:val="004978D0"/>
    <w:rsid w:val="00497D3D"/>
    <w:rsid w:val="00497D45"/>
    <w:rsid w:val="00497D97"/>
    <w:rsid w:val="004A0217"/>
    <w:rsid w:val="004A05BF"/>
    <w:rsid w:val="004A0D32"/>
    <w:rsid w:val="004A16CA"/>
    <w:rsid w:val="004A17FF"/>
    <w:rsid w:val="004A2574"/>
    <w:rsid w:val="004A2737"/>
    <w:rsid w:val="004A2E4D"/>
    <w:rsid w:val="004A4064"/>
    <w:rsid w:val="004A4713"/>
    <w:rsid w:val="004A499A"/>
    <w:rsid w:val="004A4BF9"/>
    <w:rsid w:val="004A55EB"/>
    <w:rsid w:val="004A60BC"/>
    <w:rsid w:val="004A62ED"/>
    <w:rsid w:val="004A634C"/>
    <w:rsid w:val="004A63B5"/>
    <w:rsid w:val="004A63E0"/>
    <w:rsid w:val="004A659B"/>
    <w:rsid w:val="004A6F98"/>
    <w:rsid w:val="004B0046"/>
    <w:rsid w:val="004B066C"/>
    <w:rsid w:val="004B14F4"/>
    <w:rsid w:val="004B18E2"/>
    <w:rsid w:val="004B1DFA"/>
    <w:rsid w:val="004B20A5"/>
    <w:rsid w:val="004B2B67"/>
    <w:rsid w:val="004B2E06"/>
    <w:rsid w:val="004B363E"/>
    <w:rsid w:val="004B3DEB"/>
    <w:rsid w:val="004B426E"/>
    <w:rsid w:val="004B4AFD"/>
    <w:rsid w:val="004B4B03"/>
    <w:rsid w:val="004B4B21"/>
    <w:rsid w:val="004B5147"/>
    <w:rsid w:val="004B52E0"/>
    <w:rsid w:val="004B52FC"/>
    <w:rsid w:val="004B5650"/>
    <w:rsid w:val="004B5C09"/>
    <w:rsid w:val="004B6376"/>
    <w:rsid w:val="004B6894"/>
    <w:rsid w:val="004B6898"/>
    <w:rsid w:val="004B6AFD"/>
    <w:rsid w:val="004B6DEF"/>
    <w:rsid w:val="004B71DB"/>
    <w:rsid w:val="004B78D4"/>
    <w:rsid w:val="004B79EC"/>
    <w:rsid w:val="004B7BA9"/>
    <w:rsid w:val="004B7F8B"/>
    <w:rsid w:val="004C0713"/>
    <w:rsid w:val="004C1007"/>
    <w:rsid w:val="004C115C"/>
    <w:rsid w:val="004C1E74"/>
    <w:rsid w:val="004C1FA8"/>
    <w:rsid w:val="004C2004"/>
    <w:rsid w:val="004C24A3"/>
    <w:rsid w:val="004C2D8C"/>
    <w:rsid w:val="004C3260"/>
    <w:rsid w:val="004C3C6C"/>
    <w:rsid w:val="004C3ECC"/>
    <w:rsid w:val="004C42BF"/>
    <w:rsid w:val="004C446D"/>
    <w:rsid w:val="004C48AF"/>
    <w:rsid w:val="004C4B7F"/>
    <w:rsid w:val="004C4C51"/>
    <w:rsid w:val="004C4F2D"/>
    <w:rsid w:val="004C503C"/>
    <w:rsid w:val="004C5CDB"/>
    <w:rsid w:val="004C5FFA"/>
    <w:rsid w:val="004C612A"/>
    <w:rsid w:val="004C6EDA"/>
    <w:rsid w:val="004C7072"/>
    <w:rsid w:val="004C7585"/>
    <w:rsid w:val="004D0C9C"/>
    <w:rsid w:val="004D146C"/>
    <w:rsid w:val="004D1526"/>
    <w:rsid w:val="004D21E1"/>
    <w:rsid w:val="004D2AF0"/>
    <w:rsid w:val="004D3406"/>
    <w:rsid w:val="004D3D77"/>
    <w:rsid w:val="004D4E24"/>
    <w:rsid w:val="004D523B"/>
    <w:rsid w:val="004D537E"/>
    <w:rsid w:val="004D65CB"/>
    <w:rsid w:val="004D6AEB"/>
    <w:rsid w:val="004D6C95"/>
    <w:rsid w:val="004D73FD"/>
    <w:rsid w:val="004D7A46"/>
    <w:rsid w:val="004D7C07"/>
    <w:rsid w:val="004E04F4"/>
    <w:rsid w:val="004E1D99"/>
    <w:rsid w:val="004E2669"/>
    <w:rsid w:val="004E2DDA"/>
    <w:rsid w:val="004E2F0F"/>
    <w:rsid w:val="004E3736"/>
    <w:rsid w:val="004E3F80"/>
    <w:rsid w:val="004E441C"/>
    <w:rsid w:val="004E46FF"/>
    <w:rsid w:val="004E4BCD"/>
    <w:rsid w:val="004E4CFF"/>
    <w:rsid w:val="004E4DEA"/>
    <w:rsid w:val="004E4F5F"/>
    <w:rsid w:val="004E532A"/>
    <w:rsid w:val="004E5958"/>
    <w:rsid w:val="004E5F37"/>
    <w:rsid w:val="004E631C"/>
    <w:rsid w:val="004E6DC6"/>
    <w:rsid w:val="004E6EAB"/>
    <w:rsid w:val="004E7BE1"/>
    <w:rsid w:val="004F024F"/>
    <w:rsid w:val="004F0F60"/>
    <w:rsid w:val="004F1755"/>
    <w:rsid w:val="004F2E9F"/>
    <w:rsid w:val="004F2F84"/>
    <w:rsid w:val="004F30F9"/>
    <w:rsid w:val="004F325B"/>
    <w:rsid w:val="004F3300"/>
    <w:rsid w:val="004F393C"/>
    <w:rsid w:val="004F3B9F"/>
    <w:rsid w:val="004F3EBB"/>
    <w:rsid w:val="004F44A7"/>
    <w:rsid w:val="004F47B9"/>
    <w:rsid w:val="004F49E7"/>
    <w:rsid w:val="004F61F2"/>
    <w:rsid w:val="004F632A"/>
    <w:rsid w:val="004F654E"/>
    <w:rsid w:val="004F6C62"/>
    <w:rsid w:val="004F6CAB"/>
    <w:rsid w:val="0050062D"/>
    <w:rsid w:val="005007C6"/>
    <w:rsid w:val="00500E21"/>
    <w:rsid w:val="00501BA8"/>
    <w:rsid w:val="00503783"/>
    <w:rsid w:val="00503C2A"/>
    <w:rsid w:val="005042D2"/>
    <w:rsid w:val="0050501D"/>
    <w:rsid w:val="00505B2F"/>
    <w:rsid w:val="00505C0B"/>
    <w:rsid w:val="00505DD2"/>
    <w:rsid w:val="00506075"/>
    <w:rsid w:val="00506244"/>
    <w:rsid w:val="005062AA"/>
    <w:rsid w:val="00507271"/>
    <w:rsid w:val="005079F4"/>
    <w:rsid w:val="00507BFA"/>
    <w:rsid w:val="00507C1D"/>
    <w:rsid w:val="00510862"/>
    <w:rsid w:val="00510BD7"/>
    <w:rsid w:val="00510CC9"/>
    <w:rsid w:val="00511395"/>
    <w:rsid w:val="0051159B"/>
    <w:rsid w:val="00513750"/>
    <w:rsid w:val="00513BCF"/>
    <w:rsid w:val="00514A39"/>
    <w:rsid w:val="00515164"/>
    <w:rsid w:val="00516056"/>
    <w:rsid w:val="005173FF"/>
    <w:rsid w:val="00517D1D"/>
    <w:rsid w:val="005207A3"/>
    <w:rsid w:val="005209AF"/>
    <w:rsid w:val="0052146D"/>
    <w:rsid w:val="00521714"/>
    <w:rsid w:val="005218A7"/>
    <w:rsid w:val="005223D0"/>
    <w:rsid w:val="00522479"/>
    <w:rsid w:val="00522941"/>
    <w:rsid w:val="00523279"/>
    <w:rsid w:val="0052383C"/>
    <w:rsid w:val="00524130"/>
    <w:rsid w:val="00524CE1"/>
    <w:rsid w:val="00525E95"/>
    <w:rsid w:val="00526506"/>
    <w:rsid w:val="0052662B"/>
    <w:rsid w:val="005268DE"/>
    <w:rsid w:val="005269B2"/>
    <w:rsid w:val="00526E52"/>
    <w:rsid w:val="005310ED"/>
    <w:rsid w:val="00531188"/>
    <w:rsid w:val="0053180C"/>
    <w:rsid w:val="0053211E"/>
    <w:rsid w:val="005322AA"/>
    <w:rsid w:val="00532495"/>
    <w:rsid w:val="00532589"/>
    <w:rsid w:val="00532942"/>
    <w:rsid w:val="00532D66"/>
    <w:rsid w:val="005332B2"/>
    <w:rsid w:val="005346BA"/>
    <w:rsid w:val="0053671B"/>
    <w:rsid w:val="005367C7"/>
    <w:rsid w:val="005371D7"/>
    <w:rsid w:val="0053735B"/>
    <w:rsid w:val="005375EC"/>
    <w:rsid w:val="0053771F"/>
    <w:rsid w:val="0054049B"/>
    <w:rsid w:val="005405D2"/>
    <w:rsid w:val="00540CF0"/>
    <w:rsid w:val="005410C4"/>
    <w:rsid w:val="00541193"/>
    <w:rsid w:val="005411D5"/>
    <w:rsid w:val="00541B9D"/>
    <w:rsid w:val="0054245E"/>
    <w:rsid w:val="00543F8D"/>
    <w:rsid w:val="005442B4"/>
    <w:rsid w:val="0054431C"/>
    <w:rsid w:val="0054440B"/>
    <w:rsid w:val="00545152"/>
    <w:rsid w:val="00545469"/>
    <w:rsid w:val="00545605"/>
    <w:rsid w:val="005464FA"/>
    <w:rsid w:val="00546CED"/>
    <w:rsid w:val="0054712E"/>
    <w:rsid w:val="00547589"/>
    <w:rsid w:val="00547F47"/>
    <w:rsid w:val="0055087F"/>
    <w:rsid w:val="00550C96"/>
    <w:rsid w:val="00550F6B"/>
    <w:rsid w:val="00551315"/>
    <w:rsid w:val="00552622"/>
    <w:rsid w:val="0055268D"/>
    <w:rsid w:val="00552C53"/>
    <w:rsid w:val="0055412B"/>
    <w:rsid w:val="0055443E"/>
    <w:rsid w:val="00554553"/>
    <w:rsid w:val="00555140"/>
    <w:rsid w:val="00555409"/>
    <w:rsid w:val="00556D1D"/>
    <w:rsid w:val="00556EF0"/>
    <w:rsid w:val="00557EC5"/>
    <w:rsid w:val="005600AB"/>
    <w:rsid w:val="00560116"/>
    <w:rsid w:val="00560438"/>
    <w:rsid w:val="005607B5"/>
    <w:rsid w:val="0056080B"/>
    <w:rsid w:val="00560E8E"/>
    <w:rsid w:val="005617C4"/>
    <w:rsid w:val="00561B4A"/>
    <w:rsid w:val="0056260B"/>
    <w:rsid w:val="0056265B"/>
    <w:rsid w:val="00562CB6"/>
    <w:rsid w:val="00562F3F"/>
    <w:rsid w:val="00563007"/>
    <w:rsid w:val="00563435"/>
    <w:rsid w:val="005639C5"/>
    <w:rsid w:val="00563F79"/>
    <w:rsid w:val="00564A14"/>
    <w:rsid w:val="00564B7C"/>
    <w:rsid w:val="00564CA3"/>
    <w:rsid w:val="00564DA5"/>
    <w:rsid w:val="00564ED6"/>
    <w:rsid w:val="005653F8"/>
    <w:rsid w:val="00565560"/>
    <w:rsid w:val="00566559"/>
    <w:rsid w:val="00566576"/>
    <w:rsid w:val="00566ACD"/>
    <w:rsid w:val="00567406"/>
    <w:rsid w:val="005677D0"/>
    <w:rsid w:val="00567DFB"/>
    <w:rsid w:val="00570189"/>
    <w:rsid w:val="00570224"/>
    <w:rsid w:val="005702AB"/>
    <w:rsid w:val="00570D8F"/>
    <w:rsid w:val="00571454"/>
    <w:rsid w:val="005718E9"/>
    <w:rsid w:val="00571D54"/>
    <w:rsid w:val="00572097"/>
    <w:rsid w:val="00572BBC"/>
    <w:rsid w:val="00573450"/>
    <w:rsid w:val="005737F5"/>
    <w:rsid w:val="00573B53"/>
    <w:rsid w:val="00574524"/>
    <w:rsid w:val="00574F09"/>
    <w:rsid w:val="00574F32"/>
    <w:rsid w:val="00575488"/>
    <w:rsid w:val="00575498"/>
    <w:rsid w:val="0057556B"/>
    <w:rsid w:val="005758BD"/>
    <w:rsid w:val="00575BD4"/>
    <w:rsid w:val="00575F82"/>
    <w:rsid w:val="005764BB"/>
    <w:rsid w:val="00576615"/>
    <w:rsid w:val="0057673F"/>
    <w:rsid w:val="005767FA"/>
    <w:rsid w:val="00576A7D"/>
    <w:rsid w:val="00577D12"/>
    <w:rsid w:val="0058088C"/>
    <w:rsid w:val="005817F1"/>
    <w:rsid w:val="0058194D"/>
    <w:rsid w:val="00581C5D"/>
    <w:rsid w:val="00581E73"/>
    <w:rsid w:val="00581EBC"/>
    <w:rsid w:val="00581F69"/>
    <w:rsid w:val="00582135"/>
    <w:rsid w:val="005823A7"/>
    <w:rsid w:val="00582CAD"/>
    <w:rsid w:val="00582ECD"/>
    <w:rsid w:val="00582FB8"/>
    <w:rsid w:val="005831CB"/>
    <w:rsid w:val="0058397F"/>
    <w:rsid w:val="00584235"/>
    <w:rsid w:val="0058480B"/>
    <w:rsid w:val="00584E05"/>
    <w:rsid w:val="0058660B"/>
    <w:rsid w:val="0058701B"/>
    <w:rsid w:val="00587898"/>
    <w:rsid w:val="00587B70"/>
    <w:rsid w:val="00587DF2"/>
    <w:rsid w:val="00590E68"/>
    <w:rsid w:val="00591F0E"/>
    <w:rsid w:val="0059341F"/>
    <w:rsid w:val="005945AE"/>
    <w:rsid w:val="005945DF"/>
    <w:rsid w:val="00594665"/>
    <w:rsid w:val="005946B6"/>
    <w:rsid w:val="0059490E"/>
    <w:rsid w:val="005951F1"/>
    <w:rsid w:val="0059793F"/>
    <w:rsid w:val="005A11E4"/>
    <w:rsid w:val="005A17A3"/>
    <w:rsid w:val="005A2591"/>
    <w:rsid w:val="005A2E89"/>
    <w:rsid w:val="005A339F"/>
    <w:rsid w:val="005A37CB"/>
    <w:rsid w:val="005A3A70"/>
    <w:rsid w:val="005A3ED1"/>
    <w:rsid w:val="005A54DF"/>
    <w:rsid w:val="005A57FD"/>
    <w:rsid w:val="005A5EB6"/>
    <w:rsid w:val="005A6C0D"/>
    <w:rsid w:val="005A730E"/>
    <w:rsid w:val="005A7675"/>
    <w:rsid w:val="005B0815"/>
    <w:rsid w:val="005B0B56"/>
    <w:rsid w:val="005B1AC4"/>
    <w:rsid w:val="005B1C3F"/>
    <w:rsid w:val="005B239A"/>
    <w:rsid w:val="005B28CB"/>
    <w:rsid w:val="005B2AA9"/>
    <w:rsid w:val="005B2BDE"/>
    <w:rsid w:val="005B33DE"/>
    <w:rsid w:val="005B3714"/>
    <w:rsid w:val="005B45EB"/>
    <w:rsid w:val="005B4E71"/>
    <w:rsid w:val="005B5056"/>
    <w:rsid w:val="005B5073"/>
    <w:rsid w:val="005B5C8F"/>
    <w:rsid w:val="005B688F"/>
    <w:rsid w:val="005B6EAD"/>
    <w:rsid w:val="005C0754"/>
    <w:rsid w:val="005C108D"/>
    <w:rsid w:val="005C119D"/>
    <w:rsid w:val="005C13DF"/>
    <w:rsid w:val="005C21B2"/>
    <w:rsid w:val="005C2BA9"/>
    <w:rsid w:val="005C365D"/>
    <w:rsid w:val="005C3835"/>
    <w:rsid w:val="005C39BA"/>
    <w:rsid w:val="005C4017"/>
    <w:rsid w:val="005C40B8"/>
    <w:rsid w:val="005C4A1F"/>
    <w:rsid w:val="005C5C87"/>
    <w:rsid w:val="005C645C"/>
    <w:rsid w:val="005C701B"/>
    <w:rsid w:val="005C7757"/>
    <w:rsid w:val="005C7A9A"/>
    <w:rsid w:val="005D056E"/>
    <w:rsid w:val="005D0AD0"/>
    <w:rsid w:val="005D0F0A"/>
    <w:rsid w:val="005D1431"/>
    <w:rsid w:val="005D151A"/>
    <w:rsid w:val="005D1551"/>
    <w:rsid w:val="005D15A0"/>
    <w:rsid w:val="005D1778"/>
    <w:rsid w:val="005D244C"/>
    <w:rsid w:val="005D25C0"/>
    <w:rsid w:val="005D3086"/>
    <w:rsid w:val="005D448F"/>
    <w:rsid w:val="005D4947"/>
    <w:rsid w:val="005D5091"/>
    <w:rsid w:val="005D51D6"/>
    <w:rsid w:val="005D56A2"/>
    <w:rsid w:val="005D5CAF"/>
    <w:rsid w:val="005D631D"/>
    <w:rsid w:val="005D6A4F"/>
    <w:rsid w:val="005D7005"/>
    <w:rsid w:val="005D76E5"/>
    <w:rsid w:val="005D7966"/>
    <w:rsid w:val="005E0702"/>
    <w:rsid w:val="005E1807"/>
    <w:rsid w:val="005E1CCB"/>
    <w:rsid w:val="005E2214"/>
    <w:rsid w:val="005E22A7"/>
    <w:rsid w:val="005E2361"/>
    <w:rsid w:val="005E30A9"/>
    <w:rsid w:val="005E3321"/>
    <w:rsid w:val="005E46CA"/>
    <w:rsid w:val="005E4922"/>
    <w:rsid w:val="005E4966"/>
    <w:rsid w:val="005E4A44"/>
    <w:rsid w:val="005E4F16"/>
    <w:rsid w:val="005E50BE"/>
    <w:rsid w:val="005E5339"/>
    <w:rsid w:val="005E5711"/>
    <w:rsid w:val="005E5DC4"/>
    <w:rsid w:val="005E5FB4"/>
    <w:rsid w:val="005E65E4"/>
    <w:rsid w:val="005E7913"/>
    <w:rsid w:val="005E7B5D"/>
    <w:rsid w:val="005E7C1B"/>
    <w:rsid w:val="005E7FC6"/>
    <w:rsid w:val="005F038C"/>
    <w:rsid w:val="005F08BA"/>
    <w:rsid w:val="005F090D"/>
    <w:rsid w:val="005F1975"/>
    <w:rsid w:val="005F2171"/>
    <w:rsid w:val="005F38FA"/>
    <w:rsid w:val="005F3D10"/>
    <w:rsid w:val="005F436E"/>
    <w:rsid w:val="005F495E"/>
    <w:rsid w:val="005F51C9"/>
    <w:rsid w:val="005F52B3"/>
    <w:rsid w:val="005F57D2"/>
    <w:rsid w:val="005F5BF5"/>
    <w:rsid w:val="005F684D"/>
    <w:rsid w:val="005F6CB6"/>
    <w:rsid w:val="005F6DFD"/>
    <w:rsid w:val="005F71CB"/>
    <w:rsid w:val="005F756E"/>
    <w:rsid w:val="005F7628"/>
    <w:rsid w:val="005F7E79"/>
    <w:rsid w:val="00600172"/>
    <w:rsid w:val="00600184"/>
    <w:rsid w:val="0060059D"/>
    <w:rsid w:val="00600B9B"/>
    <w:rsid w:val="0060112A"/>
    <w:rsid w:val="00601872"/>
    <w:rsid w:val="006028F4"/>
    <w:rsid w:val="0060336A"/>
    <w:rsid w:val="00603437"/>
    <w:rsid w:val="00603D95"/>
    <w:rsid w:val="00604304"/>
    <w:rsid w:val="00605586"/>
    <w:rsid w:val="006055C3"/>
    <w:rsid w:val="00605D09"/>
    <w:rsid w:val="00605E4A"/>
    <w:rsid w:val="00606348"/>
    <w:rsid w:val="006069CB"/>
    <w:rsid w:val="006069D1"/>
    <w:rsid w:val="00606FA9"/>
    <w:rsid w:val="00607939"/>
    <w:rsid w:val="00607AE9"/>
    <w:rsid w:val="0061078E"/>
    <w:rsid w:val="006116A8"/>
    <w:rsid w:val="00612ABE"/>
    <w:rsid w:val="00612F5A"/>
    <w:rsid w:val="00613103"/>
    <w:rsid w:val="00613204"/>
    <w:rsid w:val="00613AAF"/>
    <w:rsid w:val="006140F0"/>
    <w:rsid w:val="00614907"/>
    <w:rsid w:val="00615725"/>
    <w:rsid w:val="00615880"/>
    <w:rsid w:val="00615BB4"/>
    <w:rsid w:val="00616026"/>
    <w:rsid w:val="00616258"/>
    <w:rsid w:val="006163F1"/>
    <w:rsid w:val="00616F2B"/>
    <w:rsid w:val="00617D8D"/>
    <w:rsid w:val="00617DD0"/>
    <w:rsid w:val="00622314"/>
    <w:rsid w:val="006224BC"/>
    <w:rsid w:val="00622A03"/>
    <w:rsid w:val="00622B77"/>
    <w:rsid w:val="00623291"/>
    <w:rsid w:val="00623339"/>
    <w:rsid w:val="00623808"/>
    <w:rsid w:val="00623885"/>
    <w:rsid w:val="00623F7A"/>
    <w:rsid w:val="006241F5"/>
    <w:rsid w:val="006242D2"/>
    <w:rsid w:val="00624F91"/>
    <w:rsid w:val="0062509F"/>
    <w:rsid w:val="00625259"/>
    <w:rsid w:val="00625DD7"/>
    <w:rsid w:val="00625FDC"/>
    <w:rsid w:val="006262AE"/>
    <w:rsid w:val="00626808"/>
    <w:rsid w:val="00626B60"/>
    <w:rsid w:val="00626F41"/>
    <w:rsid w:val="006279C1"/>
    <w:rsid w:val="00630D95"/>
    <w:rsid w:val="00630F56"/>
    <w:rsid w:val="006316D1"/>
    <w:rsid w:val="006319C5"/>
    <w:rsid w:val="00631C4A"/>
    <w:rsid w:val="00632562"/>
    <w:rsid w:val="006326D9"/>
    <w:rsid w:val="00632AD4"/>
    <w:rsid w:val="00633B53"/>
    <w:rsid w:val="00634009"/>
    <w:rsid w:val="00634274"/>
    <w:rsid w:val="00636108"/>
    <w:rsid w:val="00637C8A"/>
    <w:rsid w:val="00637F22"/>
    <w:rsid w:val="00640004"/>
    <w:rsid w:val="00640B17"/>
    <w:rsid w:val="006410DA"/>
    <w:rsid w:val="00641EB2"/>
    <w:rsid w:val="006421B2"/>
    <w:rsid w:val="00642630"/>
    <w:rsid w:val="00642C2E"/>
    <w:rsid w:val="006436E1"/>
    <w:rsid w:val="00644D2A"/>
    <w:rsid w:val="00645397"/>
    <w:rsid w:val="00645A90"/>
    <w:rsid w:val="00646055"/>
    <w:rsid w:val="006464CB"/>
    <w:rsid w:val="00647B6F"/>
    <w:rsid w:val="00650B3C"/>
    <w:rsid w:val="00651850"/>
    <w:rsid w:val="00652D4E"/>
    <w:rsid w:val="00652FFB"/>
    <w:rsid w:val="00653295"/>
    <w:rsid w:val="006536B5"/>
    <w:rsid w:val="006539E8"/>
    <w:rsid w:val="00653BDE"/>
    <w:rsid w:val="006542CA"/>
    <w:rsid w:val="00654F90"/>
    <w:rsid w:val="0065527D"/>
    <w:rsid w:val="00655D94"/>
    <w:rsid w:val="00655EA6"/>
    <w:rsid w:val="0065605F"/>
    <w:rsid w:val="006561F6"/>
    <w:rsid w:val="00656811"/>
    <w:rsid w:val="00657307"/>
    <w:rsid w:val="00657798"/>
    <w:rsid w:val="00657D80"/>
    <w:rsid w:val="00660119"/>
    <w:rsid w:val="00660446"/>
    <w:rsid w:val="00661DCB"/>
    <w:rsid w:val="0066208E"/>
    <w:rsid w:val="00662A00"/>
    <w:rsid w:val="00662B0E"/>
    <w:rsid w:val="00662BD7"/>
    <w:rsid w:val="00663E73"/>
    <w:rsid w:val="00663F93"/>
    <w:rsid w:val="00665101"/>
    <w:rsid w:val="0066549F"/>
    <w:rsid w:val="00665EBF"/>
    <w:rsid w:val="006664CE"/>
    <w:rsid w:val="0066654F"/>
    <w:rsid w:val="006669CE"/>
    <w:rsid w:val="0067035E"/>
    <w:rsid w:val="006707E8"/>
    <w:rsid w:val="00671225"/>
    <w:rsid w:val="006726A5"/>
    <w:rsid w:val="00672A32"/>
    <w:rsid w:val="006732A7"/>
    <w:rsid w:val="006737AA"/>
    <w:rsid w:val="00673CB1"/>
    <w:rsid w:val="006743CD"/>
    <w:rsid w:val="00674D5A"/>
    <w:rsid w:val="00675BB7"/>
    <w:rsid w:val="00675C40"/>
    <w:rsid w:val="00676125"/>
    <w:rsid w:val="00676F60"/>
    <w:rsid w:val="00677107"/>
    <w:rsid w:val="00677935"/>
    <w:rsid w:val="00677A56"/>
    <w:rsid w:val="00677DEB"/>
    <w:rsid w:val="00677EDE"/>
    <w:rsid w:val="00677F7E"/>
    <w:rsid w:val="006802DC"/>
    <w:rsid w:val="006805E5"/>
    <w:rsid w:val="00680DA4"/>
    <w:rsid w:val="00680F04"/>
    <w:rsid w:val="0068199E"/>
    <w:rsid w:val="00681B0C"/>
    <w:rsid w:val="00682636"/>
    <w:rsid w:val="00682849"/>
    <w:rsid w:val="00683499"/>
    <w:rsid w:val="006849E4"/>
    <w:rsid w:val="00685DE5"/>
    <w:rsid w:val="006870CE"/>
    <w:rsid w:val="00687272"/>
    <w:rsid w:val="00687902"/>
    <w:rsid w:val="00687E63"/>
    <w:rsid w:val="0069181F"/>
    <w:rsid w:val="00692696"/>
    <w:rsid w:val="00692A02"/>
    <w:rsid w:val="0069331A"/>
    <w:rsid w:val="00693F07"/>
    <w:rsid w:val="0069430A"/>
    <w:rsid w:val="00694F7E"/>
    <w:rsid w:val="006952A1"/>
    <w:rsid w:val="0069556D"/>
    <w:rsid w:val="0069596A"/>
    <w:rsid w:val="006965F4"/>
    <w:rsid w:val="00696706"/>
    <w:rsid w:val="00696919"/>
    <w:rsid w:val="00697352"/>
    <w:rsid w:val="00697E6B"/>
    <w:rsid w:val="006A0A37"/>
    <w:rsid w:val="006A0A9F"/>
    <w:rsid w:val="006A0CF9"/>
    <w:rsid w:val="006A1059"/>
    <w:rsid w:val="006A264F"/>
    <w:rsid w:val="006A2765"/>
    <w:rsid w:val="006A2A1B"/>
    <w:rsid w:val="006A2A8C"/>
    <w:rsid w:val="006A318F"/>
    <w:rsid w:val="006A3D8B"/>
    <w:rsid w:val="006A4341"/>
    <w:rsid w:val="006A44E6"/>
    <w:rsid w:val="006A479A"/>
    <w:rsid w:val="006A48A9"/>
    <w:rsid w:val="006A4BF1"/>
    <w:rsid w:val="006A4E1E"/>
    <w:rsid w:val="006A4E77"/>
    <w:rsid w:val="006A5069"/>
    <w:rsid w:val="006A57E9"/>
    <w:rsid w:val="006A6266"/>
    <w:rsid w:val="006A6483"/>
    <w:rsid w:val="006A65DC"/>
    <w:rsid w:val="006A70D4"/>
    <w:rsid w:val="006A750B"/>
    <w:rsid w:val="006A77D4"/>
    <w:rsid w:val="006A7870"/>
    <w:rsid w:val="006A7CEF"/>
    <w:rsid w:val="006A7F70"/>
    <w:rsid w:val="006B0004"/>
    <w:rsid w:val="006B0BFB"/>
    <w:rsid w:val="006B0CEC"/>
    <w:rsid w:val="006B152E"/>
    <w:rsid w:val="006B1C80"/>
    <w:rsid w:val="006B21EA"/>
    <w:rsid w:val="006B239E"/>
    <w:rsid w:val="006B39A1"/>
    <w:rsid w:val="006B3D7D"/>
    <w:rsid w:val="006B417D"/>
    <w:rsid w:val="006B455E"/>
    <w:rsid w:val="006B4A3D"/>
    <w:rsid w:val="006B4C87"/>
    <w:rsid w:val="006B50AA"/>
    <w:rsid w:val="006B5F93"/>
    <w:rsid w:val="006B6C82"/>
    <w:rsid w:val="006B6FF6"/>
    <w:rsid w:val="006B7CD9"/>
    <w:rsid w:val="006C08B5"/>
    <w:rsid w:val="006C13CD"/>
    <w:rsid w:val="006C2197"/>
    <w:rsid w:val="006C25E6"/>
    <w:rsid w:val="006C2956"/>
    <w:rsid w:val="006C2BB1"/>
    <w:rsid w:val="006C3416"/>
    <w:rsid w:val="006C42DA"/>
    <w:rsid w:val="006C480F"/>
    <w:rsid w:val="006C5107"/>
    <w:rsid w:val="006C592E"/>
    <w:rsid w:val="006C5A83"/>
    <w:rsid w:val="006C60AA"/>
    <w:rsid w:val="006C733D"/>
    <w:rsid w:val="006C7494"/>
    <w:rsid w:val="006C7F4B"/>
    <w:rsid w:val="006D0FB3"/>
    <w:rsid w:val="006D24D7"/>
    <w:rsid w:val="006D2912"/>
    <w:rsid w:val="006D3430"/>
    <w:rsid w:val="006D3762"/>
    <w:rsid w:val="006D3931"/>
    <w:rsid w:val="006D3CDE"/>
    <w:rsid w:val="006D3E2B"/>
    <w:rsid w:val="006D3F07"/>
    <w:rsid w:val="006D46E2"/>
    <w:rsid w:val="006D4813"/>
    <w:rsid w:val="006D4C92"/>
    <w:rsid w:val="006D5784"/>
    <w:rsid w:val="006D5ACB"/>
    <w:rsid w:val="006D5BD9"/>
    <w:rsid w:val="006D5D6F"/>
    <w:rsid w:val="006D5EFF"/>
    <w:rsid w:val="006D625C"/>
    <w:rsid w:val="006D6B6D"/>
    <w:rsid w:val="006D75B9"/>
    <w:rsid w:val="006E0D93"/>
    <w:rsid w:val="006E0E5B"/>
    <w:rsid w:val="006E1261"/>
    <w:rsid w:val="006E1369"/>
    <w:rsid w:val="006E2AF4"/>
    <w:rsid w:val="006E2E4E"/>
    <w:rsid w:val="006E48E7"/>
    <w:rsid w:val="006E4F01"/>
    <w:rsid w:val="006E547D"/>
    <w:rsid w:val="006E580D"/>
    <w:rsid w:val="006E5C8E"/>
    <w:rsid w:val="006E73B2"/>
    <w:rsid w:val="006E7A75"/>
    <w:rsid w:val="006F0504"/>
    <w:rsid w:val="006F0D0A"/>
    <w:rsid w:val="006F0D1A"/>
    <w:rsid w:val="006F15E0"/>
    <w:rsid w:val="006F192A"/>
    <w:rsid w:val="006F1931"/>
    <w:rsid w:val="006F2030"/>
    <w:rsid w:val="006F30DB"/>
    <w:rsid w:val="006F36CB"/>
    <w:rsid w:val="006F3836"/>
    <w:rsid w:val="006F39CB"/>
    <w:rsid w:val="006F3FA3"/>
    <w:rsid w:val="006F3FB3"/>
    <w:rsid w:val="006F4217"/>
    <w:rsid w:val="006F4241"/>
    <w:rsid w:val="006F425D"/>
    <w:rsid w:val="006F4E7D"/>
    <w:rsid w:val="006F4EE0"/>
    <w:rsid w:val="006F5080"/>
    <w:rsid w:val="006F64C0"/>
    <w:rsid w:val="006F7A9D"/>
    <w:rsid w:val="00700BC6"/>
    <w:rsid w:val="00700CAD"/>
    <w:rsid w:val="0070168D"/>
    <w:rsid w:val="00701A24"/>
    <w:rsid w:val="00701E5D"/>
    <w:rsid w:val="0070202E"/>
    <w:rsid w:val="007027DE"/>
    <w:rsid w:val="00702EF2"/>
    <w:rsid w:val="00703833"/>
    <w:rsid w:val="00703C16"/>
    <w:rsid w:val="00704629"/>
    <w:rsid w:val="00705079"/>
    <w:rsid w:val="007053A1"/>
    <w:rsid w:val="00705947"/>
    <w:rsid w:val="00705C20"/>
    <w:rsid w:val="0070649B"/>
    <w:rsid w:val="00706CEC"/>
    <w:rsid w:val="007071B2"/>
    <w:rsid w:val="00707ED9"/>
    <w:rsid w:val="0071109C"/>
    <w:rsid w:val="007114BA"/>
    <w:rsid w:val="00711B7D"/>
    <w:rsid w:val="00711C90"/>
    <w:rsid w:val="007121AF"/>
    <w:rsid w:val="00712831"/>
    <w:rsid w:val="00712B01"/>
    <w:rsid w:val="00713018"/>
    <w:rsid w:val="00713284"/>
    <w:rsid w:val="00713310"/>
    <w:rsid w:val="00713C5A"/>
    <w:rsid w:val="00713D3B"/>
    <w:rsid w:val="00713EE6"/>
    <w:rsid w:val="00713EFC"/>
    <w:rsid w:val="0071465D"/>
    <w:rsid w:val="00714BD2"/>
    <w:rsid w:val="00714E61"/>
    <w:rsid w:val="00715441"/>
    <w:rsid w:val="00715ADE"/>
    <w:rsid w:val="007166A5"/>
    <w:rsid w:val="007173CF"/>
    <w:rsid w:val="00717A4A"/>
    <w:rsid w:val="00717E46"/>
    <w:rsid w:val="0072037D"/>
    <w:rsid w:val="007208C5"/>
    <w:rsid w:val="00720E10"/>
    <w:rsid w:val="007210BE"/>
    <w:rsid w:val="0072118E"/>
    <w:rsid w:val="0072155C"/>
    <w:rsid w:val="0072191D"/>
    <w:rsid w:val="00721E4E"/>
    <w:rsid w:val="00721EA9"/>
    <w:rsid w:val="00722725"/>
    <w:rsid w:val="00722E3C"/>
    <w:rsid w:val="0072316C"/>
    <w:rsid w:val="00723B0C"/>
    <w:rsid w:val="00723F21"/>
    <w:rsid w:val="00723F24"/>
    <w:rsid w:val="00723F5D"/>
    <w:rsid w:val="00724537"/>
    <w:rsid w:val="00724600"/>
    <w:rsid w:val="0072464D"/>
    <w:rsid w:val="00725427"/>
    <w:rsid w:val="00725FD2"/>
    <w:rsid w:val="00727B72"/>
    <w:rsid w:val="00727E9D"/>
    <w:rsid w:val="00730197"/>
    <w:rsid w:val="007306F8"/>
    <w:rsid w:val="00731DE5"/>
    <w:rsid w:val="0073273B"/>
    <w:rsid w:val="00733B78"/>
    <w:rsid w:val="00735724"/>
    <w:rsid w:val="00735C20"/>
    <w:rsid w:val="00735F19"/>
    <w:rsid w:val="0073699B"/>
    <w:rsid w:val="00736F12"/>
    <w:rsid w:val="0073711A"/>
    <w:rsid w:val="0073798D"/>
    <w:rsid w:val="007411CC"/>
    <w:rsid w:val="0074161B"/>
    <w:rsid w:val="00741FB3"/>
    <w:rsid w:val="00742795"/>
    <w:rsid w:val="00742EE8"/>
    <w:rsid w:val="00743D0A"/>
    <w:rsid w:val="007441FE"/>
    <w:rsid w:val="00744593"/>
    <w:rsid w:val="00744878"/>
    <w:rsid w:val="00744B11"/>
    <w:rsid w:val="00745382"/>
    <w:rsid w:val="00745728"/>
    <w:rsid w:val="007457F6"/>
    <w:rsid w:val="007462E7"/>
    <w:rsid w:val="0074650A"/>
    <w:rsid w:val="00746A28"/>
    <w:rsid w:val="00747013"/>
    <w:rsid w:val="007473BB"/>
    <w:rsid w:val="00747A7F"/>
    <w:rsid w:val="00747BC2"/>
    <w:rsid w:val="00750660"/>
    <w:rsid w:val="00750B46"/>
    <w:rsid w:val="00750CBB"/>
    <w:rsid w:val="00750D88"/>
    <w:rsid w:val="0075200A"/>
    <w:rsid w:val="00752311"/>
    <w:rsid w:val="007527EF"/>
    <w:rsid w:val="0075353C"/>
    <w:rsid w:val="0075353E"/>
    <w:rsid w:val="00753887"/>
    <w:rsid w:val="00754BE1"/>
    <w:rsid w:val="00755249"/>
    <w:rsid w:val="0075531D"/>
    <w:rsid w:val="0075555A"/>
    <w:rsid w:val="00755724"/>
    <w:rsid w:val="0075668C"/>
    <w:rsid w:val="00756C2C"/>
    <w:rsid w:val="007600E0"/>
    <w:rsid w:val="007601A4"/>
    <w:rsid w:val="00760D7A"/>
    <w:rsid w:val="00761013"/>
    <w:rsid w:val="007610C8"/>
    <w:rsid w:val="007612ED"/>
    <w:rsid w:val="0076214F"/>
    <w:rsid w:val="0076265C"/>
    <w:rsid w:val="0076282F"/>
    <w:rsid w:val="00762B86"/>
    <w:rsid w:val="00762EDA"/>
    <w:rsid w:val="0076322E"/>
    <w:rsid w:val="0076335A"/>
    <w:rsid w:val="00763A8E"/>
    <w:rsid w:val="00763D59"/>
    <w:rsid w:val="00763E7D"/>
    <w:rsid w:val="00764927"/>
    <w:rsid w:val="00764945"/>
    <w:rsid w:val="00764B05"/>
    <w:rsid w:val="0076533A"/>
    <w:rsid w:val="00765629"/>
    <w:rsid w:val="007656A5"/>
    <w:rsid w:val="00765766"/>
    <w:rsid w:val="007677E5"/>
    <w:rsid w:val="00767A76"/>
    <w:rsid w:val="00767BDA"/>
    <w:rsid w:val="00770047"/>
    <w:rsid w:val="007702B5"/>
    <w:rsid w:val="00770339"/>
    <w:rsid w:val="00770401"/>
    <w:rsid w:val="00771115"/>
    <w:rsid w:val="00772250"/>
    <w:rsid w:val="00772603"/>
    <w:rsid w:val="00772D94"/>
    <w:rsid w:val="00772F75"/>
    <w:rsid w:val="00772FBC"/>
    <w:rsid w:val="00773F41"/>
    <w:rsid w:val="00774216"/>
    <w:rsid w:val="007742A0"/>
    <w:rsid w:val="0077432C"/>
    <w:rsid w:val="00774AC1"/>
    <w:rsid w:val="00774BE8"/>
    <w:rsid w:val="00776A00"/>
    <w:rsid w:val="00777020"/>
    <w:rsid w:val="00777529"/>
    <w:rsid w:val="007804EE"/>
    <w:rsid w:val="00780B32"/>
    <w:rsid w:val="00780B5C"/>
    <w:rsid w:val="00780EDE"/>
    <w:rsid w:val="00781506"/>
    <w:rsid w:val="00781860"/>
    <w:rsid w:val="00781DE0"/>
    <w:rsid w:val="00782CAE"/>
    <w:rsid w:val="007834FE"/>
    <w:rsid w:val="007840CF"/>
    <w:rsid w:val="007847F8"/>
    <w:rsid w:val="00784863"/>
    <w:rsid w:val="007848AF"/>
    <w:rsid w:val="00784A80"/>
    <w:rsid w:val="00784F8C"/>
    <w:rsid w:val="00785940"/>
    <w:rsid w:val="007863A3"/>
    <w:rsid w:val="00786C66"/>
    <w:rsid w:val="00787698"/>
    <w:rsid w:val="007878AB"/>
    <w:rsid w:val="00787B0A"/>
    <w:rsid w:val="00787C34"/>
    <w:rsid w:val="00787D45"/>
    <w:rsid w:val="0079057B"/>
    <w:rsid w:val="00790D89"/>
    <w:rsid w:val="0079114E"/>
    <w:rsid w:val="007914B7"/>
    <w:rsid w:val="007915C4"/>
    <w:rsid w:val="007919A9"/>
    <w:rsid w:val="00791A1F"/>
    <w:rsid w:val="00792759"/>
    <w:rsid w:val="00792D40"/>
    <w:rsid w:val="00792D86"/>
    <w:rsid w:val="00792E00"/>
    <w:rsid w:val="0079381F"/>
    <w:rsid w:val="00793829"/>
    <w:rsid w:val="00793FFA"/>
    <w:rsid w:val="007953BF"/>
    <w:rsid w:val="00796220"/>
    <w:rsid w:val="007962B5"/>
    <w:rsid w:val="0079688B"/>
    <w:rsid w:val="00796983"/>
    <w:rsid w:val="00797580"/>
    <w:rsid w:val="007978AE"/>
    <w:rsid w:val="00797F0A"/>
    <w:rsid w:val="007A13B3"/>
    <w:rsid w:val="007A172D"/>
    <w:rsid w:val="007A2353"/>
    <w:rsid w:val="007A2D72"/>
    <w:rsid w:val="007A3258"/>
    <w:rsid w:val="007A3E54"/>
    <w:rsid w:val="007A4A8F"/>
    <w:rsid w:val="007A50B2"/>
    <w:rsid w:val="007A5ACB"/>
    <w:rsid w:val="007A5D27"/>
    <w:rsid w:val="007A6141"/>
    <w:rsid w:val="007A64B6"/>
    <w:rsid w:val="007A66DF"/>
    <w:rsid w:val="007A6F44"/>
    <w:rsid w:val="007A7224"/>
    <w:rsid w:val="007A778A"/>
    <w:rsid w:val="007A7C70"/>
    <w:rsid w:val="007A7C7C"/>
    <w:rsid w:val="007B06CD"/>
    <w:rsid w:val="007B0A17"/>
    <w:rsid w:val="007B1373"/>
    <w:rsid w:val="007B1500"/>
    <w:rsid w:val="007B1927"/>
    <w:rsid w:val="007B2D5F"/>
    <w:rsid w:val="007B2DF3"/>
    <w:rsid w:val="007B2E14"/>
    <w:rsid w:val="007B355B"/>
    <w:rsid w:val="007B3C73"/>
    <w:rsid w:val="007B3D3E"/>
    <w:rsid w:val="007B416A"/>
    <w:rsid w:val="007B43FD"/>
    <w:rsid w:val="007B4BBD"/>
    <w:rsid w:val="007B4BD0"/>
    <w:rsid w:val="007B5554"/>
    <w:rsid w:val="007B5E63"/>
    <w:rsid w:val="007B5FCB"/>
    <w:rsid w:val="007B62FB"/>
    <w:rsid w:val="007B6602"/>
    <w:rsid w:val="007B6C24"/>
    <w:rsid w:val="007B6E25"/>
    <w:rsid w:val="007B7DAE"/>
    <w:rsid w:val="007C0091"/>
    <w:rsid w:val="007C0DBD"/>
    <w:rsid w:val="007C15E9"/>
    <w:rsid w:val="007C17F0"/>
    <w:rsid w:val="007C1831"/>
    <w:rsid w:val="007C1B2A"/>
    <w:rsid w:val="007C1DFE"/>
    <w:rsid w:val="007C1E5E"/>
    <w:rsid w:val="007C201E"/>
    <w:rsid w:val="007C24E4"/>
    <w:rsid w:val="007C2749"/>
    <w:rsid w:val="007C28C0"/>
    <w:rsid w:val="007C378A"/>
    <w:rsid w:val="007C3962"/>
    <w:rsid w:val="007C3B77"/>
    <w:rsid w:val="007C3C82"/>
    <w:rsid w:val="007C4098"/>
    <w:rsid w:val="007C48B2"/>
    <w:rsid w:val="007C55D7"/>
    <w:rsid w:val="007C5A2D"/>
    <w:rsid w:val="007C5F78"/>
    <w:rsid w:val="007C6178"/>
    <w:rsid w:val="007C6303"/>
    <w:rsid w:val="007C66BC"/>
    <w:rsid w:val="007C68AF"/>
    <w:rsid w:val="007C6994"/>
    <w:rsid w:val="007C6C80"/>
    <w:rsid w:val="007D0A06"/>
    <w:rsid w:val="007D0BF8"/>
    <w:rsid w:val="007D1697"/>
    <w:rsid w:val="007D18F6"/>
    <w:rsid w:val="007D1E65"/>
    <w:rsid w:val="007D261E"/>
    <w:rsid w:val="007D269C"/>
    <w:rsid w:val="007D2EAE"/>
    <w:rsid w:val="007D3BE3"/>
    <w:rsid w:val="007D3C0B"/>
    <w:rsid w:val="007D4C0D"/>
    <w:rsid w:val="007D5A5D"/>
    <w:rsid w:val="007D7FA3"/>
    <w:rsid w:val="007D7FBF"/>
    <w:rsid w:val="007E0146"/>
    <w:rsid w:val="007E0AAF"/>
    <w:rsid w:val="007E0CD4"/>
    <w:rsid w:val="007E132A"/>
    <w:rsid w:val="007E26C0"/>
    <w:rsid w:val="007E276A"/>
    <w:rsid w:val="007E2CA4"/>
    <w:rsid w:val="007E2FE0"/>
    <w:rsid w:val="007E3FD0"/>
    <w:rsid w:val="007E4136"/>
    <w:rsid w:val="007E45CC"/>
    <w:rsid w:val="007E4A22"/>
    <w:rsid w:val="007E50C9"/>
    <w:rsid w:val="007E5ADE"/>
    <w:rsid w:val="007E64F0"/>
    <w:rsid w:val="007E7205"/>
    <w:rsid w:val="007E73E3"/>
    <w:rsid w:val="007E7CBD"/>
    <w:rsid w:val="007F019C"/>
    <w:rsid w:val="007F0498"/>
    <w:rsid w:val="007F0A3E"/>
    <w:rsid w:val="007F0C80"/>
    <w:rsid w:val="007F10BB"/>
    <w:rsid w:val="007F12F2"/>
    <w:rsid w:val="007F1916"/>
    <w:rsid w:val="007F1F0D"/>
    <w:rsid w:val="007F1F28"/>
    <w:rsid w:val="007F28EF"/>
    <w:rsid w:val="007F416C"/>
    <w:rsid w:val="007F421B"/>
    <w:rsid w:val="007F443D"/>
    <w:rsid w:val="007F45A7"/>
    <w:rsid w:val="007F46B2"/>
    <w:rsid w:val="007F4984"/>
    <w:rsid w:val="007F51CA"/>
    <w:rsid w:val="007F581B"/>
    <w:rsid w:val="007F5B38"/>
    <w:rsid w:val="007F5BCD"/>
    <w:rsid w:val="007F6646"/>
    <w:rsid w:val="007F737B"/>
    <w:rsid w:val="007F764C"/>
    <w:rsid w:val="008003EA"/>
    <w:rsid w:val="0080049E"/>
    <w:rsid w:val="008015C7"/>
    <w:rsid w:val="0080213E"/>
    <w:rsid w:val="008021E4"/>
    <w:rsid w:val="00803BCC"/>
    <w:rsid w:val="00803EA7"/>
    <w:rsid w:val="00804091"/>
    <w:rsid w:val="0080541C"/>
    <w:rsid w:val="008056B5"/>
    <w:rsid w:val="00805A15"/>
    <w:rsid w:val="00805F8C"/>
    <w:rsid w:val="0080618E"/>
    <w:rsid w:val="00806982"/>
    <w:rsid w:val="00807EF1"/>
    <w:rsid w:val="00810364"/>
    <w:rsid w:val="00810439"/>
    <w:rsid w:val="00810CA4"/>
    <w:rsid w:val="00810D2A"/>
    <w:rsid w:val="00810EA1"/>
    <w:rsid w:val="00811355"/>
    <w:rsid w:val="0081238A"/>
    <w:rsid w:val="00812863"/>
    <w:rsid w:val="00813364"/>
    <w:rsid w:val="00813692"/>
    <w:rsid w:val="00813FC1"/>
    <w:rsid w:val="008140FA"/>
    <w:rsid w:val="0081440E"/>
    <w:rsid w:val="0081574C"/>
    <w:rsid w:val="0081612D"/>
    <w:rsid w:val="008167D0"/>
    <w:rsid w:val="008167E4"/>
    <w:rsid w:val="00816823"/>
    <w:rsid w:val="00817964"/>
    <w:rsid w:val="00817CD0"/>
    <w:rsid w:val="0082067B"/>
    <w:rsid w:val="00820E76"/>
    <w:rsid w:val="008218B3"/>
    <w:rsid w:val="00821CB7"/>
    <w:rsid w:val="008235A7"/>
    <w:rsid w:val="0082375C"/>
    <w:rsid w:val="00823817"/>
    <w:rsid w:val="00823AB9"/>
    <w:rsid w:val="00823C91"/>
    <w:rsid w:val="00823D10"/>
    <w:rsid w:val="00824A19"/>
    <w:rsid w:val="0082508D"/>
    <w:rsid w:val="008251FB"/>
    <w:rsid w:val="00825257"/>
    <w:rsid w:val="00825691"/>
    <w:rsid w:val="00825982"/>
    <w:rsid w:val="0082600D"/>
    <w:rsid w:val="008261A2"/>
    <w:rsid w:val="0082629E"/>
    <w:rsid w:val="00826432"/>
    <w:rsid w:val="00827303"/>
    <w:rsid w:val="00827E5E"/>
    <w:rsid w:val="008309C2"/>
    <w:rsid w:val="00830AB9"/>
    <w:rsid w:val="00830D40"/>
    <w:rsid w:val="00830D4C"/>
    <w:rsid w:val="00831A63"/>
    <w:rsid w:val="00832103"/>
    <w:rsid w:val="0083273A"/>
    <w:rsid w:val="00832958"/>
    <w:rsid w:val="00832DF4"/>
    <w:rsid w:val="00832FCE"/>
    <w:rsid w:val="00833651"/>
    <w:rsid w:val="00833C18"/>
    <w:rsid w:val="00834A34"/>
    <w:rsid w:val="00834F7A"/>
    <w:rsid w:val="008353EF"/>
    <w:rsid w:val="00835581"/>
    <w:rsid w:val="0083639D"/>
    <w:rsid w:val="0083641E"/>
    <w:rsid w:val="008366F5"/>
    <w:rsid w:val="00836CE6"/>
    <w:rsid w:val="00837196"/>
    <w:rsid w:val="00837226"/>
    <w:rsid w:val="00841135"/>
    <w:rsid w:val="0084134D"/>
    <w:rsid w:val="00841934"/>
    <w:rsid w:val="00841CA2"/>
    <w:rsid w:val="0084297F"/>
    <w:rsid w:val="00842FC2"/>
    <w:rsid w:val="008430BA"/>
    <w:rsid w:val="008430C4"/>
    <w:rsid w:val="00843CFC"/>
    <w:rsid w:val="00844107"/>
    <w:rsid w:val="00846094"/>
    <w:rsid w:val="0084662F"/>
    <w:rsid w:val="0084728A"/>
    <w:rsid w:val="00847849"/>
    <w:rsid w:val="00847FBA"/>
    <w:rsid w:val="0085013F"/>
    <w:rsid w:val="008506CC"/>
    <w:rsid w:val="00850B22"/>
    <w:rsid w:val="00850B24"/>
    <w:rsid w:val="00850F9D"/>
    <w:rsid w:val="00850FDD"/>
    <w:rsid w:val="008514B3"/>
    <w:rsid w:val="008515C8"/>
    <w:rsid w:val="00851747"/>
    <w:rsid w:val="0085213B"/>
    <w:rsid w:val="00852808"/>
    <w:rsid w:val="008547BC"/>
    <w:rsid w:val="00854A3F"/>
    <w:rsid w:val="00855706"/>
    <w:rsid w:val="00855C78"/>
    <w:rsid w:val="00855E0F"/>
    <w:rsid w:val="00856836"/>
    <w:rsid w:val="0085799E"/>
    <w:rsid w:val="008605B9"/>
    <w:rsid w:val="0086092D"/>
    <w:rsid w:val="00860E7B"/>
    <w:rsid w:val="0086103B"/>
    <w:rsid w:val="00861566"/>
    <w:rsid w:val="00861634"/>
    <w:rsid w:val="0086170D"/>
    <w:rsid w:val="00862105"/>
    <w:rsid w:val="00862187"/>
    <w:rsid w:val="008629E6"/>
    <w:rsid w:val="00863074"/>
    <w:rsid w:val="00863541"/>
    <w:rsid w:val="00863872"/>
    <w:rsid w:val="00863E70"/>
    <w:rsid w:val="00865736"/>
    <w:rsid w:val="00865900"/>
    <w:rsid w:val="00866B52"/>
    <w:rsid w:val="00866FF7"/>
    <w:rsid w:val="00867553"/>
    <w:rsid w:val="00870BFB"/>
    <w:rsid w:val="00871C10"/>
    <w:rsid w:val="00871F9E"/>
    <w:rsid w:val="0087241E"/>
    <w:rsid w:val="00872799"/>
    <w:rsid w:val="00872806"/>
    <w:rsid w:val="00872D53"/>
    <w:rsid w:val="00872F87"/>
    <w:rsid w:val="00873059"/>
    <w:rsid w:val="00873771"/>
    <w:rsid w:val="008749D5"/>
    <w:rsid w:val="00875B07"/>
    <w:rsid w:val="00875D3E"/>
    <w:rsid w:val="00875E38"/>
    <w:rsid w:val="00876226"/>
    <w:rsid w:val="008766F9"/>
    <w:rsid w:val="00877003"/>
    <w:rsid w:val="008771EF"/>
    <w:rsid w:val="008776AE"/>
    <w:rsid w:val="00877C27"/>
    <w:rsid w:val="00877C2A"/>
    <w:rsid w:val="0088056F"/>
    <w:rsid w:val="00881191"/>
    <w:rsid w:val="008813DC"/>
    <w:rsid w:val="00881423"/>
    <w:rsid w:val="008815FC"/>
    <w:rsid w:val="00881871"/>
    <w:rsid w:val="00881934"/>
    <w:rsid w:val="008819DE"/>
    <w:rsid w:val="008829B7"/>
    <w:rsid w:val="00882CAA"/>
    <w:rsid w:val="00883375"/>
    <w:rsid w:val="0088373D"/>
    <w:rsid w:val="00883847"/>
    <w:rsid w:val="00883B1E"/>
    <w:rsid w:val="00884A75"/>
    <w:rsid w:val="00884CAD"/>
    <w:rsid w:val="00885012"/>
    <w:rsid w:val="008850AE"/>
    <w:rsid w:val="00885466"/>
    <w:rsid w:val="00885930"/>
    <w:rsid w:val="00886091"/>
    <w:rsid w:val="008861A9"/>
    <w:rsid w:val="00886926"/>
    <w:rsid w:val="00886B89"/>
    <w:rsid w:val="00886C01"/>
    <w:rsid w:val="00887390"/>
    <w:rsid w:val="008873EE"/>
    <w:rsid w:val="00887B62"/>
    <w:rsid w:val="00887FF5"/>
    <w:rsid w:val="0089008C"/>
    <w:rsid w:val="0089020A"/>
    <w:rsid w:val="00890509"/>
    <w:rsid w:val="00890AAF"/>
    <w:rsid w:val="00890D7D"/>
    <w:rsid w:val="00891E42"/>
    <w:rsid w:val="00893333"/>
    <w:rsid w:val="0089453B"/>
    <w:rsid w:val="00894FD3"/>
    <w:rsid w:val="008957CE"/>
    <w:rsid w:val="00895986"/>
    <w:rsid w:val="00895AFF"/>
    <w:rsid w:val="00895FF4"/>
    <w:rsid w:val="00896B87"/>
    <w:rsid w:val="00897459"/>
    <w:rsid w:val="0089779A"/>
    <w:rsid w:val="00897A92"/>
    <w:rsid w:val="00897B60"/>
    <w:rsid w:val="008A0469"/>
    <w:rsid w:val="008A14D7"/>
    <w:rsid w:val="008A3A68"/>
    <w:rsid w:val="008A3B07"/>
    <w:rsid w:val="008A3C4E"/>
    <w:rsid w:val="008A3C63"/>
    <w:rsid w:val="008A426C"/>
    <w:rsid w:val="008A46E4"/>
    <w:rsid w:val="008A4B56"/>
    <w:rsid w:val="008A4E14"/>
    <w:rsid w:val="008A4E56"/>
    <w:rsid w:val="008A4E93"/>
    <w:rsid w:val="008A5080"/>
    <w:rsid w:val="008A5832"/>
    <w:rsid w:val="008A6496"/>
    <w:rsid w:val="008A68DA"/>
    <w:rsid w:val="008A6B89"/>
    <w:rsid w:val="008A721F"/>
    <w:rsid w:val="008A75B6"/>
    <w:rsid w:val="008B029A"/>
    <w:rsid w:val="008B07A3"/>
    <w:rsid w:val="008B07D7"/>
    <w:rsid w:val="008B0C47"/>
    <w:rsid w:val="008B171C"/>
    <w:rsid w:val="008B1963"/>
    <w:rsid w:val="008B1BC6"/>
    <w:rsid w:val="008B1FE5"/>
    <w:rsid w:val="008B2B2E"/>
    <w:rsid w:val="008B33E8"/>
    <w:rsid w:val="008B3728"/>
    <w:rsid w:val="008B381B"/>
    <w:rsid w:val="008B3A1C"/>
    <w:rsid w:val="008B3ED5"/>
    <w:rsid w:val="008B42F1"/>
    <w:rsid w:val="008B481E"/>
    <w:rsid w:val="008B4848"/>
    <w:rsid w:val="008B5ADC"/>
    <w:rsid w:val="008B5CAB"/>
    <w:rsid w:val="008B5CEB"/>
    <w:rsid w:val="008B66F3"/>
    <w:rsid w:val="008B711B"/>
    <w:rsid w:val="008B74C8"/>
    <w:rsid w:val="008C0373"/>
    <w:rsid w:val="008C064E"/>
    <w:rsid w:val="008C0670"/>
    <w:rsid w:val="008C06E7"/>
    <w:rsid w:val="008C1C52"/>
    <w:rsid w:val="008C217E"/>
    <w:rsid w:val="008C272F"/>
    <w:rsid w:val="008C28C4"/>
    <w:rsid w:val="008C295C"/>
    <w:rsid w:val="008C2F16"/>
    <w:rsid w:val="008C3912"/>
    <w:rsid w:val="008C3CB2"/>
    <w:rsid w:val="008C4B2D"/>
    <w:rsid w:val="008C4FEB"/>
    <w:rsid w:val="008C5065"/>
    <w:rsid w:val="008C5202"/>
    <w:rsid w:val="008C5650"/>
    <w:rsid w:val="008C6C5C"/>
    <w:rsid w:val="008D094A"/>
    <w:rsid w:val="008D0F68"/>
    <w:rsid w:val="008D144D"/>
    <w:rsid w:val="008D1B8A"/>
    <w:rsid w:val="008D28CF"/>
    <w:rsid w:val="008D2EF4"/>
    <w:rsid w:val="008D3D5C"/>
    <w:rsid w:val="008D3D5D"/>
    <w:rsid w:val="008D3DEE"/>
    <w:rsid w:val="008D3ED3"/>
    <w:rsid w:val="008D5429"/>
    <w:rsid w:val="008D5EA8"/>
    <w:rsid w:val="008D77AD"/>
    <w:rsid w:val="008D7C03"/>
    <w:rsid w:val="008D7DBB"/>
    <w:rsid w:val="008E01E1"/>
    <w:rsid w:val="008E1057"/>
    <w:rsid w:val="008E1B38"/>
    <w:rsid w:val="008E1D8E"/>
    <w:rsid w:val="008E2823"/>
    <w:rsid w:val="008E3573"/>
    <w:rsid w:val="008E361D"/>
    <w:rsid w:val="008E3658"/>
    <w:rsid w:val="008E417E"/>
    <w:rsid w:val="008E45C6"/>
    <w:rsid w:val="008E4ED6"/>
    <w:rsid w:val="008E59C8"/>
    <w:rsid w:val="008E7B4B"/>
    <w:rsid w:val="008F1040"/>
    <w:rsid w:val="008F29B8"/>
    <w:rsid w:val="008F2F8B"/>
    <w:rsid w:val="008F3451"/>
    <w:rsid w:val="008F36C4"/>
    <w:rsid w:val="008F3DAB"/>
    <w:rsid w:val="008F4635"/>
    <w:rsid w:val="008F4FF8"/>
    <w:rsid w:val="008F52DD"/>
    <w:rsid w:val="008F5550"/>
    <w:rsid w:val="008F56D0"/>
    <w:rsid w:val="008F5870"/>
    <w:rsid w:val="008F62AA"/>
    <w:rsid w:val="008F632C"/>
    <w:rsid w:val="008F6791"/>
    <w:rsid w:val="008F67A3"/>
    <w:rsid w:val="008F6A5C"/>
    <w:rsid w:val="0090029A"/>
    <w:rsid w:val="0090072E"/>
    <w:rsid w:val="00900D07"/>
    <w:rsid w:val="00901498"/>
    <w:rsid w:val="00902D29"/>
    <w:rsid w:val="009030FE"/>
    <w:rsid w:val="009031C0"/>
    <w:rsid w:val="00903386"/>
    <w:rsid w:val="00903AFE"/>
    <w:rsid w:val="00904ACD"/>
    <w:rsid w:val="00904B95"/>
    <w:rsid w:val="00904F05"/>
    <w:rsid w:val="00905AC7"/>
    <w:rsid w:val="00906EA9"/>
    <w:rsid w:val="009072C4"/>
    <w:rsid w:val="009072F2"/>
    <w:rsid w:val="00907E07"/>
    <w:rsid w:val="00907F6B"/>
    <w:rsid w:val="00910367"/>
    <w:rsid w:val="009104DF"/>
    <w:rsid w:val="00910907"/>
    <w:rsid w:val="00910E47"/>
    <w:rsid w:val="00910F81"/>
    <w:rsid w:val="009120C8"/>
    <w:rsid w:val="00912293"/>
    <w:rsid w:val="009124F6"/>
    <w:rsid w:val="00913564"/>
    <w:rsid w:val="00913FFA"/>
    <w:rsid w:val="00914121"/>
    <w:rsid w:val="00914582"/>
    <w:rsid w:val="009147D3"/>
    <w:rsid w:val="00914BCB"/>
    <w:rsid w:val="00914D6B"/>
    <w:rsid w:val="00914E05"/>
    <w:rsid w:val="00915B76"/>
    <w:rsid w:val="00915F10"/>
    <w:rsid w:val="00916039"/>
    <w:rsid w:val="009160AE"/>
    <w:rsid w:val="00916457"/>
    <w:rsid w:val="00917442"/>
    <w:rsid w:val="009217E4"/>
    <w:rsid w:val="009231B1"/>
    <w:rsid w:val="009238A8"/>
    <w:rsid w:val="009258ED"/>
    <w:rsid w:val="00925BCA"/>
    <w:rsid w:val="00925C7D"/>
    <w:rsid w:val="00926927"/>
    <w:rsid w:val="00926A3F"/>
    <w:rsid w:val="00926D9F"/>
    <w:rsid w:val="00926FFC"/>
    <w:rsid w:val="00930D69"/>
    <w:rsid w:val="00932017"/>
    <w:rsid w:val="009321A5"/>
    <w:rsid w:val="00932444"/>
    <w:rsid w:val="009324D9"/>
    <w:rsid w:val="00932786"/>
    <w:rsid w:val="009330AC"/>
    <w:rsid w:val="00933830"/>
    <w:rsid w:val="009341D5"/>
    <w:rsid w:val="0093512C"/>
    <w:rsid w:val="00935CE5"/>
    <w:rsid w:val="00936133"/>
    <w:rsid w:val="009367F0"/>
    <w:rsid w:val="00936C42"/>
    <w:rsid w:val="00937818"/>
    <w:rsid w:val="009378EB"/>
    <w:rsid w:val="00937EB0"/>
    <w:rsid w:val="00940444"/>
    <w:rsid w:val="00940EE5"/>
    <w:rsid w:val="0094136E"/>
    <w:rsid w:val="009417C5"/>
    <w:rsid w:val="00942F3F"/>
    <w:rsid w:val="009435AE"/>
    <w:rsid w:val="00943684"/>
    <w:rsid w:val="00943C0A"/>
    <w:rsid w:val="009444B8"/>
    <w:rsid w:val="00945024"/>
    <w:rsid w:val="00945521"/>
    <w:rsid w:val="0094654C"/>
    <w:rsid w:val="00946B15"/>
    <w:rsid w:val="0094700A"/>
    <w:rsid w:val="00947D6A"/>
    <w:rsid w:val="00950204"/>
    <w:rsid w:val="00950ED5"/>
    <w:rsid w:val="00951571"/>
    <w:rsid w:val="00951FD3"/>
    <w:rsid w:val="00952199"/>
    <w:rsid w:val="00952448"/>
    <w:rsid w:val="00952D3A"/>
    <w:rsid w:val="009546BD"/>
    <w:rsid w:val="009549A5"/>
    <w:rsid w:val="00954B4C"/>
    <w:rsid w:val="009553A2"/>
    <w:rsid w:val="00955B15"/>
    <w:rsid w:val="009568E7"/>
    <w:rsid w:val="00956BDA"/>
    <w:rsid w:val="00956C01"/>
    <w:rsid w:val="00956C12"/>
    <w:rsid w:val="009574C7"/>
    <w:rsid w:val="009575D7"/>
    <w:rsid w:val="0095771C"/>
    <w:rsid w:val="00957D11"/>
    <w:rsid w:val="0096062A"/>
    <w:rsid w:val="00960789"/>
    <w:rsid w:val="0096099C"/>
    <w:rsid w:val="00960C36"/>
    <w:rsid w:val="00960D46"/>
    <w:rsid w:val="0096114B"/>
    <w:rsid w:val="0096186D"/>
    <w:rsid w:val="0096190B"/>
    <w:rsid w:val="00961C72"/>
    <w:rsid w:val="0096227D"/>
    <w:rsid w:val="00962347"/>
    <w:rsid w:val="009623AC"/>
    <w:rsid w:val="00962889"/>
    <w:rsid w:val="00962D3A"/>
    <w:rsid w:val="009632D1"/>
    <w:rsid w:val="00963300"/>
    <w:rsid w:val="00963BA6"/>
    <w:rsid w:val="0096426C"/>
    <w:rsid w:val="009648C9"/>
    <w:rsid w:val="00964FA6"/>
    <w:rsid w:val="00965484"/>
    <w:rsid w:val="00965787"/>
    <w:rsid w:val="00965C35"/>
    <w:rsid w:val="00965CE8"/>
    <w:rsid w:val="00967204"/>
    <w:rsid w:val="00967B9C"/>
    <w:rsid w:val="00970947"/>
    <w:rsid w:val="00970B54"/>
    <w:rsid w:val="0097125E"/>
    <w:rsid w:val="00971476"/>
    <w:rsid w:val="009715EC"/>
    <w:rsid w:val="00972573"/>
    <w:rsid w:val="00972892"/>
    <w:rsid w:val="00972D95"/>
    <w:rsid w:val="0097303C"/>
    <w:rsid w:val="00973B0C"/>
    <w:rsid w:val="00973D24"/>
    <w:rsid w:val="00974046"/>
    <w:rsid w:val="00974360"/>
    <w:rsid w:val="009749E9"/>
    <w:rsid w:val="00974F3D"/>
    <w:rsid w:val="009761DC"/>
    <w:rsid w:val="00976D7E"/>
    <w:rsid w:val="00976F2F"/>
    <w:rsid w:val="009772AD"/>
    <w:rsid w:val="00977D39"/>
    <w:rsid w:val="00980296"/>
    <w:rsid w:val="00980336"/>
    <w:rsid w:val="00980C5B"/>
    <w:rsid w:val="0098100B"/>
    <w:rsid w:val="00981BA7"/>
    <w:rsid w:val="00981FD5"/>
    <w:rsid w:val="009822E6"/>
    <w:rsid w:val="0098259C"/>
    <w:rsid w:val="00982E26"/>
    <w:rsid w:val="00983694"/>
    <w:rsid w:val="00983914"/>
    <w:rsid w:val="0098399F"/>
    <w:rsid w:val="009839D9"/>
    <w:rsid w:val="00983EEB"/>
    <w:rsid w:val="00984E97"/>
    <w:rsid w:val="00985512"/>
    <w:rsid w:val="009855EF"/>
    <w:rsid w:val="009866CE"/>
    <w:rsid w:val="009868A5"/>
    <w:rsid w:val="00986F3F"/>
    <w:rsid w:val="00987B4D"/>
    <w:rsid w:val="009900BE"/>
    <w:rsid w:val="0099190C"/>
    <w:rsid w:val="00991948"/>
    <w:rsid w:val="00991B88"/>
    <w:rsid w:val="00992035"/>
    <w:rsid w:val="00992C07"/>
    <w:rsid w:val="00992EAD"/>
    <w:rsid w:val="009930E9"/>
    <w:rsid w:val="00993BFD"/>
    <w:rsid w:val="00994419"/>
    <w:rsid w:val="00994D21"/>
    <w:rsid w:val="0099505E"/>
    <w:rsid w:val="00995473"/>
    <w:rsid w:val="00995EDF"/>
    <w:rsid w:val="00995F50"/>
    <w:rsid w:val="009965FC"/>
    <w:rsid w:val="00997506"/>
    <w:rsid w:val="00997586"/>
    <w:rsid w:val="009978AF"/>
    <w:rsid w:val="009A0446"/>
    <w:rsid w:val="009A09E6"/>
    <w:rsid w:val="009A0C0B"/>
    <w:rsid w:val="009A2063"/>
    <w:rsid w:val="009A3450"/>
    <w:rsid w:val="009A361F"/>
    <w:rsid w:val="009A3632"/>
    <w:rsid w:val="009A41BA"/>
    <w:rsid w:val="009A41F0"/>
    <w:rsid w:val="009A4D2B"/>
    <w:rsid w:val="009A4F49"/>
    <w:rsid w:val="009A5AF3"/>
    <w:rsid w:val="009A6959"/>
    <w:rsid w:val="009A71CE"/>
    <w:rsid w:val="009A7215"/>
    <w:rsid w:val="009B06E7"/>
    <w:rsid w:val="009B0F03"/>
    <w:rsid w:val="009B1511"/>
    <w:rsid w:val="009B1D0C"/>
    <w:rsid w:val="009B1F29"/>
    <w:rsid w:val="009B22C9"/>
    <w:rsid w:val="009B2574"/>
    <w:rsid w:val="009B30AF"/>
    <w:rsid w:val="009B360A"/>
    <w:rsid w:val="009B3999"/>
    <w:rsid w:val="009B42EB"/>
    <w:rsid w:val="009B49E6"/>
    <w:rsid w:val="009B5492"/>
    <w:rsid w:val="009B5786"/>
    <w:rsid w:val="009B586B"/>
    <w:rsid w:val="009B5899"/>
    <w:rsid w:val="009B5E08"/>
    <w:rsid w:val="009B7D3A"/>
    <w:rsid w:val="009B7E28"/>
    <w:rsid w:val="009B7ECE"/>
    <w:rsid w:val="009B7F56"/>
    <w:rsid w:val="009C0391"/>
    <w:rsid w:val="009C04A6"/>
    <w:rsid w:val="009C0FBD"/>
    <w:rsid w:val="009C147C"/>
    <w:rsid w:val="009C1B26"/>
    <w:rsid w:val="009C3491"/>
    <w:rsid w:val="009C3B26"/>
    <w:rsid w:val="009C3B9F"/>
    <w:rsid w:val="009C3EB4"/>
    <w:rsid w:val="009C52BA"/>
    <w:rsid w:val="009C547A"/>
    <w:rsid w:val="009C5711"/>
    <w:rsid w:val="009C5A2B"/>
    <w:rsid w:val="009C5C1F"/>
    <w:rsid w:val="009C6718"/>
    <w:rsid w:val="009C7C16"/>
    <w:rsid w:val="009C7D85"/>
    <w:rsid w:val="009C7D87"/>
    <w:rsid w:val="009D0BD9"/>
    <w:rsid w:val="009D0E63"/>
    <w:rsid w:val="009D1219"/>
    <w:rsid w:val="009D187A"/>
    <w:rsid w:val="009D1AFE"/>
    <w:rsid w:val="009D1B87"/>
    <w:rsid w:val="009D1BAC"/>
    <w:rsid w:val="009D1CD9"/>
    <w:rsid w:val="009D26B9"/>
    <w:rsid w:val="009D2B67"/>
    <w:rsid w:val="009D32E2"/>
    <w:rsid w:val="009D3921"/>
    <w:rsid w:val="009D548C"/>
    <w:rsid w:val="009D5B88"/>
    <w:rsid w:val="009D5BA5"/>
    <w:rsid w:val="009D5D80"/>
    <w:rsid w:val="009D5FEE"/>
    <w:rsid w:val="009D64B4"/>
    <w:rsid w:val="009D6B86"/>
    <w:rsid w:val="009D6BC0"/>
    <w:rsid w:val="009D7185"/>
    <w:rsid w:val="009D76CD"/>
    <w:rsid w:val="009D7BEA"/>
    <w:rsid w:val="009D7FA7"/>
    <w:rsid w:val="009E0D5A"/>
    <w:rsid w:val="009E0E55"/>
    <w:rsid w:val="009E34E2"/>
    <w:rsid w:val="009E3954"/>
    <w:rsid w:val="009E3A82"/>
    <w:rsid w:val="009E3E6E"/>
    <w:rsid w:val="009E4473"/>
    <w:rsid w:val="009E4D30"/>
    <w:rsid w:val="009E5B08"/>
    <w:rsid w:val="009E704F"/>
    <w:rsid w:val="009E7364"/>
    <w:rsid w:val="009E7827"/>
    <w:rsid w:val="009F0035"/>
    <w:rsid w:val="009F1051"/>
    <w:rsid w:val="009F117C"/>
    <w:rsid w:val="009F125F"/>
    <w:rsid w:val="009F1829"/>
    <w:rsid w:val="009F18ED"/>
    <w:rsid w:val="009F1970"/>
    <w:rsid w:val="009F19DE"/>
    <w:rsid w:val="009F1F29"/>
    <w:rsid w:val="009F206E"/>
    <w:rsid w:val="009F2181"/>
    <w:rsid w:val="009F2C40"/>
    <w:rsid w:val="009F2FB6"/>
    <w:rsid w:val="009F31FF"/>
    <w:rsid w:val="009F33FB"/>
    <w:rsid w:val="009F3751"/>
    <w:rsid w:val="009F3896"/>
    <w:rsid w:val="009F39DC"/>
    <w:rsid w:val="009F3DEB"/>
    <w:rsid w:val="009F4C74"/>
    <w:rsid w:val="009F54C4"/>
    <w:rsid w:val="009F5691"/>
    <w:rsid w:val="009F56C2"/>
    <w:rsid w:val="009F6209"/>
    <w:rsid w:val="009F6659"/>
    <w:rsid w:val="009F6A0B"/>
    <w:rsid w:val="009F6AF8"/>
    <w:rsid w:val="009F6FAC"/>
    <w:rsid w:val="009F70F8"/>
    <w:rsid w:val="009F725E"/>
    <w:rsid w:val="009F756A"/>
    <w:rsid w:val="009F7730"/>
    <w:rsid w:val="00A003D7"/>
    <w:rsid w:val="00A00675"/>
    <w:rsid w:val="00A0135B"/>
    <w:rsid w:val="00A01DFC"/>
    <w:rsid w:val="00A02464"/>
    <w:rsid w:val="00A027AD"/>
    <w:rsid w:val="00A02E95"/>
    <w:rsid w:val="00A03A07"/>
    <w:rsid w:val="00A04070"/>
    <w:rsid w:val="00A046FD"/>
    <w:rsid w:val="00A04D41"/>
    <w:rsid w:val="00A05A71"/>
    <w:rsid w:val="00A05C9F"/>
    <w:rsid w:val="00A05FF3"/>
    <w:rsid w:val="00A071E0"/>
    <w:rsid w:val="00A077AC"/>
    <w:rsid w:val="00A10AE3"/>
    <w:rsid w:val="00A11008"/>
    <w:rsid w:val="00A11796"/>
    <w:rsid w:val="00A11952"/>
    <w:rsid w:val="00A12AFE"/>
    <w:rsid w:val="00A13409"/>
    <w:rsid w:val="00A14CE1"/>
    <w:rsid w:val="00A14E38"/>
    <w:rsid w:val="00A15434"/>
    <w:rsid w:val="00A156EB"/>
    <w:rsid w:val="00A15D0B"/>
    <w:rsid w:val="00A167EF"/>
    <w:rsid w:val="00A16CFD"/>
    <w:rsid w:val="00A17668"/>
    <w:rsid w:val="00A1769B"/>
    <w:rsid w:val="00A17712"/>
    <w:rsid w:val="00A17F2D"/>
    <w:rsid w:val="00A2003F"/>
    <w:rsid w:val="00A2019A"/>
    <w:rsid w:val="00A2067A"/>
    <w:rsid w:val="00A20DB8"/>
    <w:rsid w:val="00A2140A"/>
    <w:rsid w:val="00A21D09"/>
    <w:rsid w:val="00A21DD5"/>
    <w:rsid w:val="00A21E6B"/>
    <w:rsid w:val="00A222BE"/>
    <w:rsid w:val="00A22773"/>
    <w:rsid w:val="00A247FD"/>
    <w:rsid w:val="00A24C9D"/>
    <w:rsid w:val="00A252B9"/>
    <w:rsid w:val="00A25522"/>
    <w:rsid w:val="00A25756"/>
    <w:rsid w:val="00A25882"/>
    <w:rsid w:val="00A26199"/>
    <w:rsid w:val="00A2672E"/>
    <w:rsid w:val="00A26AFD"/>
    <w:rsid w:val="00A27535"/>
    <w:rsid w:val="00A27ED6"/>
    <w:rsid w:val="00A30517"/>
    <w:rsid w:val="00A31348"/>
    <w:rsid w:val="00A31542"/>
    <w:rsid w:val="00A321CC"/>
    <w:rsid w:val="00A329E6"/>
    <w:rsid w:val="00A32E78"/>
    <w:rsid w:val="00A33EB1"/>
    <w:rsid w:val="00A347C1"/>
    <w:rsid w:val="00A34BA6"/>
    <w:rsid w:val="00A34FBB"/>
    <w:rsid w:val="00A35132"/>
    <w:rsid w:val="00A3522D"/>
    <w:rsid w:val="00A35445"/>
    <w:rsid w:val="00A35BBE"/>
    <w:rsid w:val="00A35C9C"/>
    <w:rsid w:val="00A3754E"/>
    <w:rsid w:val="00A4195D"/>
    <w:rsid w:val="00A41AC5"/>
    <w:rsid w:val="00A421CD"/>
    <w:rsid w:val="00A42B5D"/>
    <w:rsid w:val="00A43AA9"/>
    <w:rsid w:val="00A43AEC"/>
    <w:rsid w:val="00A44673"/>
    <w:rsid w:val="00A45EEB"/>
    <w:rsid w:val="00A46170"/>
    <w:rsid w:val="00A463B5"/>
    <w:rsid w:val="00A4648B"/>
    <w:rsid w:val="00A468D9"/>
    <w:rsid w:val="00A469AE"/>
    <w:rsid w:val="00A47B12"/>
    <w:rsid w:val="00A47F13"/>
    <w:rsid w:val="00A50093"/>
    <w:rsid w:val="00A507A2"/>
    <w:rsid w:val="00A507CB"/>
    <w:rsid w:val="00A5152D"/>
    <w:rsid w:val="00A51531"/>
    <w:rsid w:val="00A5203D"/>
    <w:rsid w:val="00A5221B"/>
    <w:rsid w:val="00A52616"/>
    <w:rsid w:val="00A528D9"/>
    <w:rsid w:val="00A52CA9"/>
    <w:rsid w:val="00A530DF"/>
    <w:rsid w:val="00A530EC"/>
    <w:rsid w:val="00A549E8"/>
    <w:rsid w:val="00A54C39"/>
    <w:rsid w:val="00A55391"/>
    <w:rsid w:val="00A55517"/>
    <w:rsid w:val="00A561A9"/>
    <w:rsid w:val="00A56498"/>
    <w:rsid w:val="00A56EE4"/>
    <w:rsid w:val="00A57181"/>
    <w:rsid w:val="00A576EF"/>
    <w:rsid w:val="00A57A64"/>
    <w:rsid w:val="00A57D13"/>
    <w:rsid w:val="00A57FBE"/>
    <w:rsid w:val="00A60144"/>
    <w:rsid w:val="00A60433"/>
    <w:rsid w:val="00A60CEF"/>
    <w:rsid w:val="00A62275"/>
    <w:rsid w:val="00A62A79"/>
    <w:rsid w:val="00A630AA"/>
    <w:rsid w:val="00A63637"/>
    <w:rsid w:val="00A6429A"/>
    <w:rsid w:val="00A64785"/>
    <w:rsid w:val="00A64A58"/>
    <w:rsid w:val="00A64B1B"/>
    <w:rsid w:val="00A64CBA"/>
    <w:rsid w:val="00A659FD"/>
    <w:rsid w:val="00A65D0D"/>
    <w:rsid w:val="00A65F59"/>
    <w:rsid w:val="00A662E3"/>
    <w:rsid w:val="00A66520"/>
    <w:rsid w:val="00A66972"/>
    <w:rsid w:val="00A66C15"/>
    <w:rsid w:val="00A67D6C"/>
    <w:rsid w:val="00A67DAA"/>
    <w:rsid w:val="00A67EA7"/>
    <w:rsid w:val="00A70013"/>
    <w:rsid w:val="00A70478"/>
    <w:rsid w:val="00A70E12"/>
    <w:rsid w:val="00A73039"/>
    <w:rsid w:val="00A7337B"/>
    <w:rsid w:val="00A73817"/>
    <w:rsid w:val="00A73FC2"/>
    <w:rsid w:val="00A74682"/>
    <w:rsid w:val="00A74CD8"/>
    <w:rsid w:val="00A74E81"/>
    <w:rsid w:val="00A75426"/>
    <w:rsid w:val="00A7577C"/>
    <w:rsid w:val="00A758DD"/>
    <w:rsid w:val="00A76E66"/>
    <w:rsid w:val="00A77409"/>
    <w:rsid w:val="00A774A1"/>
    <w:rsid w:val="00A80CF5"/>
    <w:rsid w:val="00A813B6"/>
    <w:rsid w:val="00A814D8"/>
    <w:rsid w:val="00A81D7D"/>
    <w:rsid w:val="00A81E55"/>
    <w:rsid w:val="00A81F7B"/>
    <w:rsid w:val="00A8289F"/>
    <w:rsid w:val="00A828F4"/>
    <w:rsid w:val="00A82EA3"/>
    <w:rsid w:val="00A83110"/>
    <w:rsid w:val="00A83CFA"/>
    <w:rsid w:val="00A8423E"/>
    <w:rsid w:val="00A84B39"/>
    <w:rsid w:val="00A84CF1"/>
    <w:rsid w:val="00A84E17"/>
    <w:rsid w:val="00A84FBA"/>
    <w:rsid w:val="00A87D1D"/>
    <w:rsid w:val="00A87FFA"/>
    <w:rsid w:val="00A90827"/>
    <w:rsid w:val="00A90B27"/>
    <w:rsid w:val="00A90D6E"/>
    <w:rsid w:val="00A90DB5"/>
    <w:rsid w:val="00A90EC2"/>
    <w:rsid w:val="00A91882"/>
    <w:rsid w:val="00A91D78"/>
    <w:rsid w:val="00A91FC8"/>
    <w:rsid w:val="00A9352E"/>
    <w:rsid w:val="00A93C5F"/>
    <w:rsid w:val="00A93D6B"/>
    <w:rsid w:val="00A9465A"/>
    <w:rsid w:val="00A94876"/>
    <w:rsid w:val="00A94A23"/>
    <w:rsid w:val="00A94D02"/>
    <w:rsid w:val="00A95A64"/>
    <w:rsid w:val="00A95D59"/>
    <w:rsid w:val="00A95F83"/>
    <w:rsid w:val="00A9663F"/>
    <w:rsid w:val="00A971E7"/>
    <w:rsid w:val="00A97305"/>
    <w:rsid w:val="00AA016B"/>
    <w:rsid w:val="00AA02EB"/>
    <w:rsid w:val="00AA13FB"/>
    <w:rsid w:val="00AA18D4"/>
    <w:rsid w:val="00AA1C94"/>
    <w:rsid w:val="00AA29B1"/>
    <w:rsid w:val="00AA2D3A"/>
    <w:rsid w:val="00AA3E47"/>
    <w:rsid w:val="00AA405C"/>
    <w:rsid w:val="00AA442C"/>
    <w:rsid w:val="00AA4E17"/>
    <w:rsid w:val="00AA53BA"/>
    <w:rsid w:val="00AA5D14"/>
    <w:rsid w:val="00AA5DA7"/>
    <w:rsid w:val="00AA5FFA"/>
    <w:rsid w:val="00AA6087"/>
    <w:rsid w:val="00AA6307"/>
    <w:rsid w:val="00AA6440"/>
    <w:rsid w:val="00AA6939"/>
    <w:rsid w:val="00AA6E98"/>
    <w:rsid w:val="00AA729E"/>
    <w:rsid w:val="00AB0113"/>
    <w:rsid w:val="00AB07F1"/>
    <w:rsid w:val="00AB0D09"/>
    <w:rsid w:val="00AB0D34"/>
    <w:rsid w:val="00AB0FF8"/>
    <w:rsid w:val="00AB1DA6"/>
    <w:rsid w:val="00AB1FBD"/>
    <w:rsid w:val="00AB288B"/>
    <w:rsid w:val="00AB2A74"/>
    <w:rsid w:val="00AB2B82"/>
    <w:rsid w:val="00AB37AB"/>
    <w:rsid w:val="00AB3D2D"/>
    <w:rsid w:val="00AB3D4E"/>
    <w:rsid w:val="00AB40C5"/>
    <w:rsid w:val="00AB4573"/>
    <w:rsid w:val="00AB46A7"/>
    <w:rsid w:val="00AB5289"/>
    <w:rsid w:val="00AB57D2"/>
    <w:rsid w:val="00AB5AB3"/>
    <w:rsid w:val="00AB637F"/>
    <w:rsid w:val="00AB63D2"/>
    <w:rsid w:val="00AB6410"/>
    <w:rsid w:val="00AB6C7F"/>
    <w:rsid w:val="00AB6E0C"/>
    <w:rsid w:val="00AB75A6"/>
    <w:rsid w:val="00AB7A80"/>
    <w:rsid w:val="00AB7DF8"/>
    <w:rsid w:val="00AB7FFE"/>
    <w:rsid w:val="00AC06E4"/>
    <w:rsid w:val="00AC0D15"/>
    <w:rsid w:val="00AC1059"/>
    <w:rsid w:val="00AC15BC"/>
    <w:rsid w:val="00AC1802"/>
    <w:rsid w:val="00AC2491"/>
    <w:rsid w:val="00AC2724"/>
    <w:rsid w:val="00AC2E44"/>
    <w:rsid w:val="00AC31A8"/>
    <w:rsid w:val="00AC4508"/>
    <w:rsid w:val="00AC4A72"/>
    <w:rsid w:val="00AC4D5B"/>
    <w:rsid w:val="00AC5530"/>
    <w:rsid w:val="00AC5972"/>
    <w:rsid w:val="00AC5ED1"/>
    <w:rsid w:val="00AC6614"/>
    <w:rsid w:val="00AC667B"/>
    <w:rsid w:val="00AC6792"/>
    <w:rsid w:val="00AC6FD8"/>
    <w:rsid w:val="00AC7669"/>
    <w:rsid w:val="00AC7CD1"/>
    <w:rsid w:val="00AD0156"/>
    <w:rsid w:val="00AD039A"/>
    <w:rsid w:val="00AD08E4"/>
    <w:rsid w:val="00AD14FF"/>
    <w:rsid w:val="00AD1E61"/>
    <w:rsid w:val="00AD2B8A"/>
    <w:rsid w:val="00AD2E11"/>
    <w:rsid w:val="00AD3A4E"/>
    <w:rsid w:val="00AD506E"/>
    <w:rsid w:val="00AD5E03"/>
    <w:rsid w:val="00AD7C2D"/>
    <w:rsid w:val="00AE0F04"/>
    <w:rsid w:val="00AE1B58"/>
    <w:rsid w:val="00AE1C82"/>
    <w:rsid w:val="00AE1E84"/>
    <w:rsid w:val="00AE1E85"/>
    <w:rsid w:val="00AE20A9"/>
    <w:rsid w:val="00AE2437"/>
    <w:rsid w:val="00AE2E8D"/>
    <w:rsid w:val="00AE3131"/>
    <w:rsid w:val="00AE3862"/>
    <w:rsid w:val="00AE588D"/>
    <w:rsid w:val="00AE679E"/>
    <w:rsid w:val="00AE6D51"/>
    <w:rsid w:val="00AE6D8E"/>
    <w:rsid w:val="00AF0A62"/>
    <w:rsid w:val="00AF1179"/>
    <w:rsid w:val="00AF132D"/>
    <w:rsid w:val="00AF15F4"/>
    <w:rsid w:val="00AF1621"/>
    <w:rsid w:val="00AF1890"/>
    <w:rsid w:val="00AF1D82"/>
    <w:rsid w:val="00AF2A1B"/>
    <w:rsid w:val="00AF2D5C"/>
    <w:rsid w:val="00AF3392"/>
    <w:rsid w:val="00AF352E"/>
    <w:rsid w:val="00AF36B0"/>
    <w:rsid w:val="00AF38A8"/>
    <w:rsid w:val="00AF3CC2"/>
    <w:rsid w:val="00AF427C"/>
    <w:rsid w:val="00AF4DF5"/>
    <w:rsid w:val="00AF5CA8"/>
    <w:rsid w:val="00AF5DBC"/>
    <w:rsid w:val="00AF664C"/>
    <w:rsid w:val="00AF7ADE"/>
    <w:rsid w:val="00AF7B4D"/>
    <w:rsid w:val="00AF7CBB"/>
    <w:rsid w:val="00B00688"/>
    <w:rsid w:val="00B0153C"/>
    <w:rsid w:val="00B02615"/>
    <w:rsid w:val="00B02B1A"/>
    <w:rsid w:val="00B02C44"/>
    <w:rsid w:val="00B02CE2"/>
    <w:rsid w:val="00B02D40"/>
    <w:rsid w:val="00B038F1"/>
    <w:rsid w:val="00B04747"/>
    <w:rsid w:val="00B05098"/>
    <w:rsid w:val="00B05344"/>
    <w:rsid w:val="00B0539E"/>
    <w:rsid w:val="00B05CC0"/>
    <w:rsid w:val="00B0763E"/>
    <w:rsid w:val="00B07710"/>
    <w:rsid w:val="00B104C2"/>
    <w:rsid w:val="00B10667"/>
    <w:rsid w:val="00B1076C"/>
    <w:rsid w:val="00B10ED9"/>
    <w:rsid w:val="00B11521"/>
    <w:rsid w:val="00B11581"/>
    <w:rsid w:val="00B1175D"/>
    <w:rsid w:val="00B11A43"/>
    <w:rsid w:val="00B11BB8"/>
    <w:rsid w:val="00B11F64"/>
    <w:rsid w:val="00B120B0"/>
    <w:rsid w:val="00B1226C"/>
    <w:rsid w:val="00B1291E"/>
    <w:rsid w:val="00B129CD"/>
    <w:rsid w:val="00B12ADB"/>
    <w:rsid w:val="00B12F3C"/>
    <w:rsid w:val="00B13246"/>
    <w:rsid w:val="00B13E4D"/>
    <w:rsid w:val="00B1411A"/>
    <w:rsid w:val="00B149AB"/>
    <w:rsid w:val="00B14A81"/>
    <w:rsid w:val="00B14B54"/>
    <w:rsid w:val="00B1566E"/>
    <w:rsid w:val="00B167E1"/>
    <w:rsid w:val="00B1751E"/>
    <w:rsid w:val="00B17D59"/>
    <w:rsid w:val="00B200D5"/>
    <w:rsid w:val="00B20CBB"/>
    <w:rsid w:val="00B21AD5"/>
    <w:rsid w:val="00B21D33"/>
    <w:rsid w:val="00B21D82"/>
    <w:rsid w:val="00B2206C"/>
    <w:rsid w:val="00B22379"/>
    <w:rsid w:val="00B228DF"/>
    <w:rsid w:val="00B22F2F"/>
    <w:rsid w:val="00B23576"/>
    <w:rsid w:val="00B2387E"/>
    <w:rsid w:val="00B248F2"/>
    <w:rsid w:val="00B24D7A"/>
    <w:rsid w:val="00B24FB7"/>
    <w:rsid w:val="00B2639F"/>
    <w:rsid w:val="00B2654A"/>
    <w:rsid w:val="00B26E39"/>
    <w:rsid w:val="00B272A0"/>
    <w:rsid w:val="00B277CF"/>
    <w:rsid w:val="00B27F06"/>
    <w:rsid w:val="00B30458"/>
    <w:rsid w:val="00B30542"/>
    <w:rsid w:val="00B314F3"/>
    <w:rsid w:val="00B315AD"/>
    <w:rsid w:val="00B315DE"/>
    <w:rsid w:val="00B32192"/>
    <w:rsid w:val="00B324CB"/>
    <w:rsid w:val="00B33471"/>
    <w:rsid w:val="00B338B5"/>
    <w:rsid w:val="00B33BFA"/>
    <w:rsid w:val="00B34B07"/>
    <w:rsid w:val="00B355EF"/>
    <w:rsid w:val="00B36713"/>
    <w:rsid w:val="00B37ACA"/>
    <w:rsid w:val="00B37BE6"/>
    <w:rsid w:val="00B400B1"/>
    <w:rsid w:val="00B409FB"/>
    <w:rsid w:val="00B41559"/>
    <w:rsid w:val="00B41A5A"/>
    <w:rsid w:val="00B41AB3"/>
    <w:rsid w:val="00B424DF"/>
    <w:rsid w:val="00B425C5"/>
    <w:rsid w:val="00B42C05"/>
    <w:rsid w:val="00B4324F"/>
    <w:rsid w:val="00B432A8"/>
    <w:rsid w:val="00B43B3B"/>
    <w:rsid w:val="00B44AEB"/>
    <w:rsid w:val="00B45572"/>
    <w:rsid w:val="00B45E62"/>
    <w:rsid w:val="00B46367"/>
    <w:rsid w:val="00B464F0"/>
    <w:rsid w:val="00B476AC"/>
    <w:rsid w:val="00B479A4"/>
    <w:rsid w:val="00B506B2"/>
    <w:rsid w:val="00B50C0D"/>
    <w:rsid w:val="00B51B3C"/>
    <w:rsid w:val="00B51FA1"/>
    <w:rsid w:val="00B528D6"/>
    <w:rsid w:val="00B52B6D"/>
    <w:rsid w:val="00B52C6F"/>
    <w:rsid w:val="00B55EA6"/>
    <w:rsid w:val="00B56807"/>
    <w:rsid w:val="00B56FC1"/>
    <w:rsid w:val="00B57415"/>
    <w:rsid w:val="00B60523"/>
    <w:rsid w:val="00B616BA"/>
    <w:rsid w:val="00B617E0"/>
    <w:rsid w:val="00B61A10"/>
    <w:rsid w:val="00B61ACA"/>
    <w:rsid w:val="00B62114"/>
    <w:rsid w:val="00B625B2"/>
    <w:rsid w:val="00B63210"/>
    <w:rsid w:val="00B633CF"/>
    <w:rsid w:val="00B63889"/>
    <w:rsid w:val="00B639BD"/>
    <w:rsid w:val="00B63CA9"/>
    <w:rsid w:val="00B63E86"/>
    <w:rsid w:val="00B64193"/>
    <w:rsid w:val="00B655D7"/>
    <w:rsid w:val="00B658E6"/>
    <w:rsid w:val="00B65DF0"/>
    <w:rsid w:val="00B65FEE"/>
    <w:rsid w:val="00B664CA"/>
    <w:rsid w:val="00B67066"/>
    <w:rsid w:val="00B673CA"/>
    <w:rsid w:val="00B704B0"/>
    <w:rsid w:val="00B70A75"/>
    <w:rsid w:val="00B71895"/>
    <w:rsid w:val="00B718D9"/>
    <w:rsid w:val="00B71D67"/>
    <w:rsid w:val="00B72860"/>
    <w:rsid w:val="00B72FAE"/>
    <w:rsid w:val="00B73123"/>
    <w:rsid w:val="00B732BA"/>
    <w:rsid w:val="00B732CC"/>
    <w:rsid w:val="00B738A5"/>
    <w:rsid w:val="00B740DA"/>
    <w:rsid w:val="00B741D7"/>
    <w:rsid w:val="00B74365"/>
    <w:rsid w:val="00B74467"/>
    <w:rsid w:val="00B74BD7"/>
    <w:rsid w:val="00B74DD8"/>
    <w:rsid w:val="00B75117"/>
    <w:rsid w:val="00B75FF3"/>
    <w:rsid w:val="00B76298"/>
    <w:rsid w:val="00B76454"/>
    <w:rsid w:val="00B768C3"/>
    <w:rsid w:val="00B768E6"/>
    <w:rsid w:val="00B77571"/>
    <w:rsid w:val="00B77D73"/>
    <w:rsid w:val="00B81ADD"/>
    <w:rsid w:val="00B81DF0"/>
    <w:rsid w:val="00B8249A"/>
    <w:rsid w:val="00B8348B"/>
    <w:rsid w:val="00B83507"/>
    <w:rsid w:val="00B836CC"/>
    <w:rsid w:val="00B838AD"/>
    <w:rsid w:val="00B849CD"/>
    <w:rsid w:val="00B84DB2"/>
    <w:rsid w:val="00B85C02"/>
    <w:rsid w:val="00B866DC"/>
    <w:rsid w:val="00B87235"/>
    <w:rsid w:val="00B87369"/>
    <w:rsid w:val="00B908CE"/>
    <w:rsid w:val="00B91334"/>
    <w:rsid w:val="00B91478"/>
    <w:rsid w:val="00B92350"/>
    <w:rsid w:val="00B92481"/>
    <w:rsid w:val="00B92900"/>
    <w:rsid w:val="00B93103"/>
    <w:rsid w:val="00B93609"/>
    <w:rsid w:val="00B94075"/>
    <w:rsid w:val="00B94DDA"/>
    <w:rsid w:val="00B94EF4"/>
    <w:rsid w:val="00B9539A"/>
    <w:rsid w:val="00B95537"/>
    <w:rsid w:val="00B95AA6"/>
    <w:rsid w:val="00B95D86"/>
    <w:rsid w:val="00B96403"/>
    <w:rsid w:val="00B96DDF"/>
    <w:rsid w:val="00B96EF3"/>
    <w:rsid w:val="00B970BC"/>
    <w:rsid w:val="00B97289"/>
    <w:rsid w:val="00B978C1"/>
    <w:rsid w:val="00BA00C4"/>
    <w:rsid w:val="00BA04BF"/>
    <w:rsid w:val="00BA07E5"/>
    <w:rsid w:val="00BA0D89"/>
    <w:rsid w:val="00BA1183"/>
    <w:rsid w:val="00BA12B5"/>
    <w:rsid w:val="00BA133B"/>
    <w:rsid w:val="00BA1452"/>
    <w:rsid w:val="00BA1793"/>
    <w:rsid w:val="00BA1A34"/>
    <w:rsid w:val="00BA1E06"/>
    <w:rsid w:val="00BA29AD"/>
    <w:rsid w:val="00BA428B"/>
    <w:rsid w:val="00BA46E3"/>
    <w:rsid w:val="00BA475C"/>
    <w:rsid w:val="00BA49FA"/>
    <w:rsid w:val="00BA4B10"/>
    <w:rsid w:val="00BA5B86"/>
    <w:rsid w:val="00BA5E99"/>
    <w:rsid w:val="00BA5ED1"/>
    <w:rsid w:val="00BA6403"/>
    <w:rsid w:val="00BA6A1D"/>
    <w:rsid w:val="00BA6FC9"/>
    <w:rsid w:val="00BA702C"/>
    <w:rsid w:val="00BB15EE"/>
    <w:rsid w:val="00BB1CC3"/>
    <w:rsid w:val="00BB1F0B"/>
    <w:rsid w:val="00BB23C4"/>
    <w:rsid w:val="00BB2D7C"/>
    <w:rsid w:val="00BB304D"/>
    <w:rsid w:val="00BB352F"/>
    <w:rsid w:val="00BB3547"/>
    <w:rsid w:val="00BB3D15"/>
    <w:rsid w:val="00BB4A36"/>
    <w:rsid w:val="00BB6A5F"/>
    <w:rsid w:val="00BB6B62"/>
    <w:rsid w:val="00BB76C1"/>
    <w:rsid w:val="00BB79BD"/>
    <w:rsid w:val="00BB7A6E"/>
    <w:rsid w:val="00BC04D4"/>
    <w:rsid w:val="00BC0F0E"/>
    <w:rsid w:val="00BC0FB1"/>
    <w:rsid w:val="00BC1C5D"/>
    <w:rsid w:val="00BC2B75"/>
    <w:rsid w:val="00BC2C98"/>
    <w:rsid w:val="00BC301F"/>
    <w:rsid w:val="00BC3168"/>
    <w:rsid w:val="00BC324C"/>
    <w:rsid w:val="00BC3378"/>
    <w:rsid w:val="00BC3568"/>
    <w:rsid w:val="00BC3909"/>
    <w:rsid w:val="00BC4266"/>
    <w:rsid w:val="00BC487B"/>
    <w:rsid w:val="00BC4886"/>
    <w:rsid w:val="00BC4AC8"/>
    <w:rsid w:val="00BC4DB8"/>
    <w:rsid w:val="00BC5A4F"/>
    <w:rsid w:val="00BC5F02"/>
    <w:rsid w:val="00BC66E9"/>
    <w:rsid w:val="00BC7516"/>
    <w:rsid w:val="00BD00BB"/>
    <w:rsid w:val="00BD09DB"/>
    <w:rsid w:val="00BD1133"/>
    <w:rsid w:val="00BD124D"/>
    <w:rsid w:val="00BD1669"/>
    <w:rsid w:val="00BD1BDD"/>
    <w:rsid w:val="00BD1EB5"/>
    <w:rsid w:val="00BD2B07"/>
    <w:rsid w:val="00BD2CA3"/>
    <w:rsid w:val="00BD2E98"/>
    <w:rsid w:val="00BD3120"/>
    <w:rsid w:val="00BD35BF"/>
    <w:rsid w:val="00BD3752"/>
    <w:rsid w:val="00BD54AF"/>
    <w:rsid w:val="00BD55CB"/>
    <w:rsid w:val="00BD5743"/>
    <w:rsid w:val="00BD5C33"/>
    <w:rsid w:val="00BD6062"/>
    <w:rsid w:val="00BD6082"/>
    <w:rsid w:val="00BD6CB6"/>
    <w:rsid w:val="00BD7B39"/>
    <w:rsid w:val="00BD7DA7"/>
    <w:rsid w:val="00BE01A5"/>
    <w:rsid w:val="00BE06A0"/>
    <w:rsid w:val="00BE0949"/>
    <w:rsid w:val="00BE0D70"/>
    <w:rsid w:val="00BE1B69"/>
    <w:rsid w:val="00BE1B96"/>
    <w:rsid w:val="00BE2CAD"/>
    <w:rsid w:val="00BE2D5F"/>
    <w:rsid w:val="00BE327C"/>
    <w:rsid w:val="00BE3BAA"/>
    <w:rsid w:val="00BE3F7E"/>
    <w:rsid w:val="00BE4028"/>
    <w:rsid w:val="00BE4213"/>
    <w:rsid w:val="00BE4BA9"/>
    <w:rsid w:val="00BE4CF4"/>
    <w:rsid w:val="00BE515A"/>
    <w:rsid w:val="00BE57D5"/>
    <w:rsid w:val="00BE5A78"/>
    <w:rsid w:val="00BE71ED"/>
    <w:rsid w:val="00BE7322"/>
    <w:rsid w:val="00BE7504"/>
    <w:rsid w:val="00BE7633"/>
    <w:rsid w:val="00BE7A34"/>
    <w:rsid w:val="00BF0112"/>
    <w:rsid w:val="00BF0AB6"/>
    <w:rsid w:val="00BF0D2F"/>
    <w:rsid w:val="00BF11B7"/>
    <w:rsid w:val="00BF13DA"/>
    <w:rsid w:val="00BF1487"/>
    <w:rsid w:val="00BF2519"/>
    <w:rsid w:val="00BF2B26"/>
    <w:rsid w:val="00BF2B2D"/>
    <w:rsid w:val="00BF2B91"/>
    <w:rsid w:val="00BF3271"/>
    <w:rsid w:val="00BF335B"/>
    <w:rsid w:val="00BF3885"/>
    <w:rsid w:val="00BF3A93"/>
    <w:rsid w:val="00BF3C07"/>
    <w:rsid w:val="00BF4210"/>
    <w:rsid w:val="00BF4248"/>
    <w:rsid w:val="00BF5422"/>
    <w:rsid w:val="00BF6F5E"/>
    <w:rsid w:val="00BF75FA"/>
    <w:rsid w:val="00BF7652"/>
    <w:rsid w:val="00C007D3"/>
    <w:rsid w:val="00C00DF1"/>
    <w:rsid w:val="00C0191C"/>
    <w:rsid w:val="00C01D09"/>
    <w:rsid w:val="00C01D50"/>
    <w:rsid w:val="00C023FB"/>
    <w:rsid w:val="00C02402"/>
    <w:rsid w:val="00C025BE"/>
    <w:rsid w:val="00C02A94"/>
    <w:rsid w:val="00C02F9D"/>
    <w:rsid w:val="00C02FF5"/>
    <w:rsid w:val="00C03082"/>
    <w:rsid w:val="00C03436"/>
    <w:rsid w:val="00C036D3"/>
    <w:rsid w:val="00C03D38"/>
    <w:rsid w:val="00C03EFC"/>
    <w:rsid w:val="00C0405A"/>
    <w:rsid w:val="00C047EA"/>
    <w:rsid w:val="00C04B93"/>
    <w:rsid w:val="00C06361"/>
    <w:rsid w:val="00C068F2"/>
    <w:rsid w:val="00C0699B"/>
    <w:rsid w:val="00C076ED"/>
    <w:rsid w:val="00C10175"/>
    <w:rsid w:val="00C105F8"/>
    <w:rsid w:val="00C108CC"/>
    <w:rsid w:val="00C11C02"/>
    <w:rsid w:val="00C11E2B"/>
    <w:rsid w:val="00C12248"/>
    <w:rsid w:val="00C127F7"/>
    <w:rsid w:val="00C13205"/>
    <w:rsid w:val="00C13A63"/>
    <w:rsid w:val="00C1409B"/>
    <w:rsid w:val="00C14676"/>
    <w:rsid w:val="00C1502B"/>
    <w:rsid w:val="00C153D3"/>
    <w:rsid w:val="00C15CA5"/>
    <w:rsid w:val="00C16120"/>
    <w:rsid w:val="00C1621B"/>
    <w:rsid w:val="00C17154"/>
    <w:rsid w:val="00C175FE"/>
    <w:rsid w:val="00C17EBE"/>
    <w:rsid w:val="00C21B2A"/>
    <w:rsid w:val="00C21B67"/>
    <w:rsid w:val="00C2291B"/>
    <w:rsid w:val="00C22ABB"/>
    <w:rsid w:val="00C22F7B"/>
    <w:rsid w:val="00C23267"/>
    <w:rsid w:val="00C238E9"/>
    <w:rsid w:val="00C23D98"/>
    <w:rsid w:val="00C2458A"/>
    <w:rsid w:val="00C24768"/>
    <w:rsid w:val="00C24F86"/>
    <w:rsid w:val="00C2591D"/>
    <w:rsid w:val="00C26371"/>
    <w:rsid w:val="00C26EB6"/>
    <w:rsid w:val="00C271D2"/>
    <w:rsid w:val="00C300C1"/>
    <w:rsid w:val="00C3086F"/>
    <w:rsid w:val="00C30948"/>
    <w:rsid w:val="00C30A62"/>
    <w:rsid w:val="00C3115E"/>
    <w:rsid w:val="00C31302"/>
    <w:rsid w:val="00C315DB"/>
    <w:rsid w:val="00C315EC"/>
    <w:rsid w:val="00C31725"/>
    <w:rsid w:val="00C31803"/>
    <w:rsid w:val="00C32967"/>
    <w:rsid w:val="00C32BA8"/>
    <w:rsid w:val="00C32C51"/>
    <w:rsid w:val="00C33161"/>
    <w:rsid w:val="00C33F49"/>
    <w:rsid w:val="00C35231"/>
    <w:rsid w:val="00C35D75"/>
    <w:rsid w:val="00C37227"/>
    <w:rsid w:val="00C373C6"/>
    <w:rsid w:val="00C373E7"/>
    <w:rsid w:val="00C37B31"/>
    <w:rsid w:val="00C414C8"/>
    <w:rsid w:val="00C4180B"/>
    <w:rsid w:val="00C422CC"/>
    <w:rsid w:val="00C422DA"/>
    <w:rsid w:val="00C425FE"/>
    <w:rsid w:val="00C43831"/>
    <w:rsid w:val="00C438FB"/>
    <w:rsid w:val="00C43F2A"/>
    <w:rsid w:val="00C444B3"/>
    <w:rsid w:val="00C44C6A"/>
    <w:rsid w:val="00C4550A"/>
    <w:rsid w:val="00C46517"/>
    <w:rsid w:val="00C46D76"/>
    <w:rsid w:val="00C472DC"/>
    <w:rsid w:val="00C47343"/>
    <w:rsid w:val="00C47760"/>
    <w:rsid w:val="00C5014E"/>
    <w:rsid w:val="00C50CEA"/>
    <w:rsid w:val="00C50D63"/>
    <w:rsid w:val="00C50FBD"/>
    <w:rsid w:val="00C515FD"/>
    <w:rsid w:val="00C5246F"/>
    <w:rsid w:val="00C526A4"/>
    <w:rsid w:val="00C5283F"/>
    <w:rsid w:val="00C528A9"/>
    <w:rsid w:val="00C52DA0"/>
    <w:rsid w:val="00C552D4"/>
    <w:rsid w:val="00C55628"/>
    <w:rsid w:val="00C561A1"/>
    <w:rsid w:val="00C568BE"/>
    <w:rsid w:val="00C56BAD"/>
    <w:rsid w:val="00C570EA"/>
    <w:rsid w:val="00C571FB"/>
    <w:rsid w:val="00C5784E"/>
    <w:rsid w:val="00C57C34"/>
    <w:rsid w:val="00C57D46"/>
    <w:rsid w:val="00C57EED"/>
    <w:rsid w:val="00C60358"/>
    <w:rsid w:val="00C60898"/>
    <w:rsid w:val="00C60916"/>
    <w:rsid w:val="00C61A49"/>
    <w:rsid w:val="00C61C1E"/>
    <w:rsid w:val="00C61EF9"/>
    <w:rsid w:val="00C61F57"/>
    <w:rsid w:val="00C624B5"/>
    <w:rsid w:val="00C62517"/>
    <w:rsid w:val="00C6255C"/>
    <w:rsid w:val="00C62718"/>
    <w:rsid w:val="00C62826"/>
    <w:rsid w:val="00C62830"/>
    <w:rsid w:val="00C62ED0"/>
    <w:rsid w:val="00C63024"/>
    <w:rsid w:val="00C63738"/>
    <w:rsid w:val="00C637B1"/>
    <w:rsid w:val="00C63A25"/>
    <w:rsid w:val="00C63E32"/>
    <w:rsid w:val="00C64182"/>
    <w:rsid w:val="00C648F5"/>
    <w:rsid w:val="00C654B8"/>
    <w:rsid w:val="00C65901"/>
    <w:rsid w:val="00C66020"/>
    <w:rsid w:val="00C6610B"/>
    <w:rsid w:val="00C66EEB"/>
    <w:rsid w:val="00C6719F"/>
    <w:rsid w:val="00C67A56"/>
    <w:rsid w:val="00C701D2"/>
    <w:rsid w:val="00C7051C"/>
    <w:rsid w:val="00C707F8"/>
    <w:rsid w:val="00C70967"/>
    <w:rsid w:val="00C71423"/>
    <w:rsid w:val="00C7143E"/>
    <w:rsid w:val="00C71450"/>
    <w:rsid w:val="00C71CAA"/>
    <w:rsid w:val="00C723FB"/>
    <w:rsid w:val="00C726B6"/>
    <w:rsid w:val="00C72B26"/>
    <w:rsid w:val="00C72D33"/>
    <w:rsid w:val="00C73D27"/>
    <w:rsid w:val="00C74169"/>
    <w:rsid w:val="00C744F4"/>
    <w:rsid w:val="00C74DA2"/>
    <w:rsid w:val="00C74F61"/>
    <w:rsid w:val="00C756C2"/>
    <w:rsid w:val="00C75709"/>
    <w:rsid w:val="00C766A7"/>
    <w:rsid w:val="00C771E5"/>
    <w:rsid w:val="00C7750A"/>
    <w:rsid w:val="00C7771A"/>
    <w:rsid w:val="00C77749"/>
    <w:rsid w:val="00C77941"/>
    <w:rsid w:val="00C80612"/>
    <w:rsid w:val="00C80E73"/>
    <w:rsid w:val="00C81342"/>
    <w:rsid w:val="00C81782"/>
    <w:rsid w:val="00C81BF9"/>
    <w:rsid w:val="00C81E00"/>
    <w:rsid w:val="00C81E44"/>
    <w:rsid w:val="00C83391"/>
    <w:rsid w:val="00C835B6"/>
    <w:rsid w:val="00C83819"/>
    <w:rsid w:val="00C83A4E"/>
    <w:rsid w:val="00C83ECB"/>
    <w:rsid w:val="00C84DC3"/>
    <w:rsid w:val="00C85206"/>
    <w:rsid w:val="00C85434"/>
    <w:rsid w:val="00C85577"/>
    <w:rsid w:val="00C859F5"/>
    <w:rsid w:val="00C860B0"/>
    <w:rsid w:val="00C861D0"/>
    <w:rsid w:val="00C861D4"/>
    <w:rsid w:val="00C86E21"/>
    <w:rsid w:val="00C873FA"/>
    <w:rsid w:val="00C90526"/>
    <w:rsid w:val="00C9135B"/>
    <w:rsid w:val="00C91740"/>
    <w:rsid w:val="00C91B0F"/>
    <w:rsid w:val="00C91B36"/>
    <w:rsid w:val="00C91E18"/>
    <w:rsid w:val="00C91F37"/>
    <w:rsid w:val="00C921F6"/>
    <w:rsid w:val="00C9269F"/>
    <w:rsid w:val="00C926DB"/>
    <w:rsid w:val="00C92D7A"/>
    <w:rsid w:val="00C92FEB"/>
    <w:rsid w:val="00C935FC"/>
    <w:rsid w:val="00C93B22"/>
    <w:rsid w:val="00C9430D"/>
    <w:rsid w:val="00C9440D"/>
    <w:rsid w:val="00C9482F"/>
    <w:rsid w:val="00C956A9"/>
    <w:rsid w:val="00C96C82"/>
    <w:rsid w:val="00C96F57"/>
    <w:rsid w:val="00C974D3"/>
    <w:rsid w:val="00CA0209"/>
    <w:rsid w:val="00CA03CC"/>
    <w:rsid w:val="00CA096B"/>
    <w:rsid w:val="00CA0E36"/>
    <w:rsid w:val="00CA0EF4"/>
    <w:rsid w:val="00CA1D48"/>
    <w:rsid w:val="00CA1EA6"/>
    <w:rsid w:val="00CA206D"/>
    <w:rsid w:val="00CA2074"/>
    <w:rsid w:val="00CA23FF"/>
    <w:rsid w:val="00CA2B86"/>
    <w:rsid w:val="00CA442A"/>
    <w:rsid w:val="00CA5008"/>
    <w:rsid w:val="00CA5075"/>
    <w:rsid w:val="00CA5A42"/>
    <w:rsid w:val="00CA5C06"/>
    <w:rsid w:val="00CA5C33"/>
    <w:rsid w:val="00CA6577"/>
    <w:rsid w:val="00CA65BE"/>
    <w:rsid w:val="00CA713E"/>
    <w:rsid w:val="00CA7BFE"/>
    <w:rsid w:val="00CB02EC"/>
    <w:rsid w:val="00CB243D"/>
    <w:rsid w:val="00CB29CC"/>
    <w:rsid w:val="00CB2F70"/>
    <w:rsid w:val="00CB2FAE"/>
    <w:rsid w:val="00CB31E6"/>
    <w:rsid w:val="00CB35DB"/>
    <w:rsid w:val="00CB3A17"/>
    <w:rsid w:val="00CB3EEC"/>
    <w:rsid w:val="00CB48E6"/>
    <w:rsid w:val="00CB50BA"/>
    <w:rsid w:val="00CB593A"/>
    <w:rsid w:val="00CB5EB1"/>
    <w:rsid w:val="00CB71EB"/>
    <w:rsid w:val="00CB73ED"/>
    <w:rsid w:val="00CB78E9"/>
    <w:rsid w:val="00CC167B"/>
    <w:rsid w:val="00CC1D20"/>
    <w:rsid w:val="00CC2475"/>
    <w:rsid w:val="00CC35E1"/>
    <w:rsid w:val="00CC3EC0"/>
    <w:rsid w:val="00CC645D"/>
    <w:rsid w:val="00CC6C69"/>
    <w:rsid w:val="00CC6D4A"/>
    <w:rsid w:val="00CC78E6"/>
    <w:rsid w:val="00CC7B42"/>
    <w:rsid w:val="00CD026F"/>
    <w:rsid w:val="00CD056D"/>
    <w:rsid w:val="00CD0B57"/>
    <w:rsid w:val="00CD0E51"/>
    <w:rsid w:val="00CD0EF6"/>
    <w:rsid w:val="00CD0FCD"/>
    <w:rsid w:val="00CD1111"/>
    <w:rsid w:val="00CD1EC1"/>
    <w:rsid w:val="00CD21B5"/>
    <w:rsid w:val="00CD4C8A"/>
    <w:rsid w:val="00CD4FCF"/>
    <w:rsid w:val="00CD5613"/>
    <w:rsid w:val="00CD5621"/>
    <w:rsid w:val="00CD5641"/>
    <w:rsid w:val="00CD56F3"/>
    <w:rsid w:val="00CD5E3C"/>
    <w:rsid w:val="00CD651C"/>
    <w:rsid w:val="00CE07A1"/>
    <w:rsid w:val="00CE1140"/>
    <w:rsid w:val="00CE16E6"/>
    <w:rsid w:val="00CE1C3C"/>
    <w:rsid w:val="00CE2459"/>
    <w:rsid w:val="00CE328D"/>
    <w:rsid w:val="00CE38B3"/>
    <w:rsid w:val="00CE3FF3"/>
    <w:rsid w:val="00CE4385"/>
    <w:rsid w:val="00CE45F1"/>
    <w:rsid w:val="00CE47EE"/>
    <w:rsid w:val="00CE4A49"/>
    <w:rsid w:val="00CE4B84"/>
    <w:rsid w:val="00CE594D"/>
    <w:rsid w:val="00CE614F"/>
    <w:rsid w:val="00CE6210"/>
    <w:rsid w:val="00CE6251"/>
    <w:rsid w:val="00CE6836"/>
    <w:rsid w:val="00CE694E"/>
    <w:rsid w:val="00CE72DB"/>
    <w:rsid w:val="00CE7C7C"/>
    <w:rsid w:val="00CE7F50"/>
    <w:rsid w:val="00CF0BF3"/>
    <w:rsid w:val="00CF0CA0"/>
    <w:rsid w:val="00CF1A06"/>
    <w:rsid w:val="00CF1C2E"/>
    <w:rsid w:val="00CF1DE7"/>
    <w:rsid w:val="00CF1E1B"/>
    <w:rsid w:val="00CF2124"/>
    <w:rsid w:val="00CF233F"/>
    <w:rsid w:val="00CF2632"/>
    <w:rsid w:val="00CF32BA"/>
    <w:rsid w:val="00CF3FBB"/>
    <w:rsid w:val="00CF45AE"/>
    <w:rsid w:val="00CF4AC3"/>
    <w:rsid w:val="00CF4C95"/>
    <w:rsid w:val="00CF4D98"/>
    <w:rsid w:val="00CF627A"/>
    <w:rsid w:val="00CF64E7"/>
    <w:rsid w:val="00CF76B6"/>
    <w:rsid w:val="00CF7746"/>
    <w:rsid w:val="00CF7EA9"/>
    <w:rsid w:val="00D00094"/>
    <w:rsid w:val="00D01B35"/>
    <w:rsid w:val="00D02431"/>
    <w:rsid w:val="00D03FCF"/>
    <w:rsid w:val="00D041C8"/>
    <w:rsid w:val="00D0474C"/>
    <w:rsid w:val="00D04AFB"/>
    <w:rsid w:val="00D051FD"/>
    <w:rsid w:val="00D064C0"/>
    <w:rsid w:val="00D06781"/>
    <w:rsid w:val="00D06B16"/>
    <w:rsid w:val="00D06B6C"/>
    <w:rsid w:val="00D06E93"/>
    <w:rsid w:val="00D07940"/>
    <w:rsid w:val="00D07D1A"/>
    <w:rsid w:val="00D07E9C"/>
    <w:rsid w:val="00D110FA"/>
    <w:rsid w:val="00D11182"/>
    <w:rsid w:val="00D1189F"/>
    <w:rsid w:val="00D11DD8"/>
    <w:rsid w:val="00D11E52"/>
    <w:rsid w:val="00D1207A"/>
    <w:rsid w:val="00D13112"/>
    <w:rsid w:val="00D14B52"/>
    <w:rsid w:val="00D1669C"/>
    <w:rsid w:val="00D171C5"/>
    <w:rsid w:val="00D173BF"/>
    <w:rsid w:val="00D17E40"/>
    <w:rsid w:val="00D21B95"/>
    <w:rsid w:val="00D224B2"/>
    <w:rsid w:val="00D22613"/>
    <w:rsid w:val="00D226ED"/>
    <w:rsid w:val="00D23196"/>
    <w:rsid w:val="00D23F53"/>
    <w:rsid w:val="00D25672"/>
    <w:rsid w:val="00D25EDB"/>
    <w:rsid w:val="00D2678A"/>
    <w:rsid w:val="00D26BEB"/>
    <w:rsid w:val="00D26E14"/>
    <w:rsid w:val="00D278D9"/>
    <w:rsid w:val="00D27B95"/>
    <w:rsid w:val="00D27FC5"/>
    <w:rsid w:val="00D30288"/>
    <w:rsid w:val="00D3034F"/>
    <w:rsid w:val="00D30541"/>
    <w:rsid w:val="00D30584"/>
    <w:rsid w:val="00D30ED8"/>
    <w:rsid w:val="00D30F64"/>
    <w:rsid w:val="00D30FE6"/>
    <w:rsid w:val="00D31F5A"/>
    <w:rsid w:val="00D32319"/>
    <w:rsid w:val="00D324DD"/>
    <w:rsid w:val="00D335AD"/>
    <w:rsid w:val="00D339E3"/>
    <w:rsid w:val="00D342EC"/>
    <w:rsid w:val="00D343F1"/>
    <w:rsid w:val="00D3492A"/>
    <w:rsid w:val="00D35082"/>
    <w:rsid w:val="00D36B08"/>
    <w:rsid w:val="00D36BB4"/>
    <w:rsid w:val="00D37001"/>
    <w:rsid w:val="00D378D1"/>
    <w:rsid w:val="00D37E31"/>
    <w:rsid w:val="00D405EA"/>
    <w:rsid w:val="00D4079A"/>
    <w:rsid w:val="00D41E11"/>
    <w:rsid w:val="00D41FCE"/>
    <w:rsid w:val="00D430CF"/>
    <w:rsid w:val="00D431D9"/>
    <w:rsid w:val="00D43572"/>
    <w:rsid w:val="00D4398A"/>
    <w:rsid w:val="00D443BD"/>
    <w:rsid w:val="00D44611"/>
    <w:rsid w:val="00D451C5"/>
    <w:rsid w:val="00D4520E"/>
    <w:rsid w:val="00D45A3E"/>
    <w:rsid w:val="00D45A53"/>
    <w:rsid w:val="00D46957"/>
    <w:rsid w:val="00D5048B"/>
    <w:rsid w:val="00D50B4B"/>
    <w:rsid w:val="00D50EFE"/>
    <w:rsid w:val="00D514A7"/>
    <w:rsid w:val="00D519D5"/>
    <w:rsid w:val="00D51AE4"/>
    <w:rsid w:val="00D52238"/>
    <w:rsid w:val="00D526CB"/>
    <w:rsid w:val="00D52809"/>
    <w:rsid w:val="00D52A1A"/>
    <w:rsid w:val="00D53551"/>
    <w:rsid w:val="00D535C7"/>
    <w:rsid w:val="00D53D02"/>
    <w:rsid w:val="00D54C37"/>
    <w:rsid w:val="00D54E81"/>
    <w:rsid w:val="00D554DC"/>
    <w:rsid w:val="00D558A0"/>
    <w:rsid w:val="00D5632F"/>
    <w:rsid w:val="00D57B30"/>
    <w:rsid w:val="00D57ED8"/>
    <w:rsid w:val="00D60235"/>
    <w:rsid w:val="00D60533"/>
    <w:rsid w:val="00D60CC1"/>
    <w:rsid w:val="00D615FA"/>
    <w:rsid w:val="00D618C1"/>
    <w:rsid w:val="00D61D45"/>
    <w:rsid w:val="00D62751"/>
    <w:rsid w:val="00D62EEB"/>
    <w:rsid w:val="00D633B4"/>
    <w:rsid w:val="00D6495C"/>
    <w:rsid w:val="00D64D23"/>
    <w:rsid w:val="00D66F51"/>
    <w:rsid w:val="00D673B4"/>
    <w:rsid w:val="00D67915"/>
    <w:rsid w:val="00D67FAD"/>
    <w:rsid w:val="00D70573"/>
    <w:rsid w:val="00D70B5E"/>
    <w:rsid w:val="00D70D2D"/>
    <w:rsid w:val="00D70D68"/>
    <w:rsid w:val="00D71E9D"/>
    <w:rsid w:val="00D72131"/>
    <w:rsid w:val="00D7266C"/>
    <w:rsid w:val="00D72C8E"/>
    <w:rsid w:val="00D7429D"/>
    <w:rsid w:val="00D754C7"/>
    <w:rsid w:val="00D755BB"/>
    <w:rsid w:val="00D75C98"/>
    <w:rsid w:val="00D76C6A"/>
    <w:rsid w:val="00D77D32"/>
    <w:rsid w:val="00D80D09"/>
    <w:rsid w:val="00D81052"/>
    <w:rsid w:val="00D8189C"/>
    <w:rsid w:val="00D82835"/>
    <w:rsid w:val="00D82B17"/>
    <w:rsid w:val="00D83670"/>
    <w:rsid w:val="00D836A8"/>
    <w:rsid w:val="00D83B0A"/>
    <w:rsid w:val="00D83B3C"/>
    <w:rsid w:val="00D83EA9"/>
    <w:rsid w:val="00D84224"/>
    <w:rsid w:val="00D85122"/>
    <w:rsid w:val="00D8595A"/>
    <w:rsid w:val="00D85D69"/>
    <w:rsid w:val="00D86464"/>
    <w:rsid w:val="00D86EEB"/>
    <w:rsid w:val="00D86EF0"/>
    <w:rsid w:val="00D87B67"/>
    <w:rsid w:val="00D87F05"/>
    <w:rsid w:val="00D90094"/>
    <w:rsid w:val="00D91E83"/>
    <w:rsid w:val="00D9364D"/>
    <w:rsid w:val="00D93904"/>
    <w:rsid w:val="00D93C02"/>
    <w:rsid w:val="00D93FBA"/>
    <w:rsid w:val="00D9402A"/>
    <w:rsid w:val="00D94194"/>
    <w:rsid w:val="00D947C8"/>
    <w:rsid w:val="00D95056"/>
    <w:rsid w:val="00D95D13"/>
    <w:rsid w:val="00D95F1E"/>
    <w:rsid w:val="00D95F82"/>
    <w:rsid w:val="00D968E6"/>
    <w:rsid w:val="00D974CD"/>
    <w:rsid w:val="00DA0020"/>
    <w:rsid w:val="00DA0207"/>
    <w:rsid w:val="00DA02A4"/>
    <w:rsid w:val="00DA12E5"/>
    <w:rsid w:val="00DA1800"/>
    <w:rsid w:val="00DA1A3B"/>
    <w:rsid w:val="00DA1D71"/>
    <w:rsid w:val="00DA3157"/>
    <w:rsid w:val="00DA31B2"/>
    <w:rsid w:val="00DA3AD4"/>
    <w:rsid w:val="00DA4EAA"/>
    <w:rsid w:val="00DA52E6"/>
    <w:rsid w:val="00DA5513"/>
    <w:rsid w:val="00DA6289"/>
    <w:rsid w:val="00DA6346"/>
    <w:rsid w:val="00DA6577"/>
    <w:rsid w:val="00DA7282"/>
    <w:rsid w:val="00DA736C"/>
    <w:rsid w:val="00DB01F4"/>
    <w:rsid w:val="00DB0A76"/>
    <w:rsid w:val="00DB1326"/>
    <w:rsid w:val="00DB14E7"/>
    <w:rsid w:val="00DB24BF"/>
    <w:rsid w:val="00DB29B4"/>
    <w:rsid w:val="00DB3246"/>
    <w:rsid w:val="00DB33D2"/>
    <w:rsid w:val="00DB3749"/>
    <w:rsid w:val="00DB3A26"/>
    <w:rsid w:val="00DB3FCF"/>
    <w:rsid w:val="00DB4DB5"/>
    <w:rsid w:val="00DB589C"/>
    <w:rsid w:val="00DB5A85"/>
    <w:rsid w:val="00DB6221"/>
    <w:rsid w:val="00DB6326"/>
    <w:rsid w:val="00DB65B5"/>
    <w:rsid w:val="00DB69C6"/>
    <w:rsid w:val="00DB7161"/>
    <w:rsid w:val="00DC1E77"/>
    <w:rsid w:val="00DC21AE"/>
    <w:rsid w:val="00DC22CE"/>
    <w:rsid w:val="00DC2A59"/>
    <w:rsid w:val="00DC404A"/>
    <w:rsid w:val="00DC42C1"/>
    <w:rsid w:val="00DC4401"/>
    <w:rsid w:val="00DC54EA"/>
    <w:rsid w:val="00DC5649"/>
    <w:rsid w:val="00DC56BF"/>
    <w:rsid w:val="00DC60BC"/>
    <w:rsid w:val="00DC6BB6"/>
    <w:rsid w:val="00DC6FAA"/>
    <w:rsid w:val="00DC7295"/>
    <w:rsid w:val="00DC7999"/>
    <w:rsid w:val="00DD045C"/>
    <w:rsid w:val="00DD0669"/>
    <w:rsid w:val="00DD0E04"/>
    <w:rsid w:val="00DD138F"/>
    <w:rsid w:val="00DD13D8"/>
    <w:rsid w:val="00DD13E6"/>
    <w:rsid w:val="00DD1830"/>
    <w:rsid w:val="00DD19DC"/>
    <w:rsid w:val="00DD21D3"/>
    <w:rsid w:val="00DD25A1"/>
    <w:rsid w:val="00DD28C9"/>
    <w:rsid w:val="00DD30DD"/>
    <w:rsid w:val="00DD310D"/>
    <w:rsid w:val="00DD3387"/>
    <w:rsid w:val="00DD373B"/>
    <w:rsid w:val="00DD3A52"/>
    <w:rsid w:val="00DD3A76"/>
    <w:rsid w:val="00DD43F6"/>
    <w:rsid w:val="00DD4709"/>
    <w:rsid w:val="00DD53DA"/>
    <w:rsid w:val="00DD6B6C"/>
    <w:rsid w:val="00DD71E8"/>
    <w:rsid w:val="00DE01F9"/>
    <w:rsid w:val="00DE07EC"/>
    <w:rsid w:val="00DE087E"/>
    <w:rsid w:val="00DE0D8F"/>
    <w:rsid w:val="00DE108D"/>
    <w:rsid w:val="00DE159A"/>
    <w:rsid w:val="00DE2152"/>
    <w:rsid w:val="00DE2193"/>
    <w:rsid w:val="00DE2376"/>
    <w:rsid w:val="00DE3755"/>
    <w:rsid w:val="00DE3E29"/>
    <w:rsid w:val="00DE4295"/>
    <w:rsid w:val="00DE4360"/>
    <w:rsid w:val="00DE4405"/>
    <w:rsid w:val="00DE462B"/>
    <w:rsid w:val="00DE5035"/>
    <w:rsid w:val="00DE573E"/>
    <w:rsid w:val="00DE6779"/>
    <w:rsid w:val="00DE6803"/>
    <w:rsid w:val="00DE68FC"/>
    <w:rsid w:val="00DE6AF7"/>
    <w:rsid w:val="00DE77CC"/>
    <w:rsid w:val="00DF06BD"/>
    <w:rsid w:val="00DF0AD2"/>
    <w:rsid w:val="00DF10A3"/>
    <w:rsid w:val="00DF13B5"/>
    <w:rsid w:val="00DF1CA1"/>
    <w:rsid w:val="00DF204D"/>
    <w:rsid w:val="00DF297E"/>
    <w:rsid w:val="00DF2A29"/>
    <w:rsid w:val="00DF2BB7"/>
    <w:rsid w:val="00DF321B"/>
    <w:rsid w:val="00DF3514"/>
    <w:rsid w:val="00DF386B"/>
    <w:rsid w:val="00DF3BF4"/>
    <w:rsid w:val="00DF3FCF"/>
    <w:rsid w:val="00DF3FD1"/>
    <w:rsid w:val="00DF4014"/>
    <w:rsid w:val="00DF45A0"/>
    <w:rsid w:val="00DF4655"/>
    <w:rsid w:val="00DF5656"/>
    <w:rsid w:val="00DF567C"/>
    <w:rsid w:val="00DF63BF"/>
    <w:rsid w:val="00DF651C"/>
    <w:rsid w:val="00DF6AB8"/>
    <w:rsid w:val="00DF6DF9"/>
    <w:rsid w:val="00DF6FE0"/>
    <w:rsid w:val="00DF79CD"/>
    <w:rsid w:val="00DF7C1B"/>
    <w:rsid w:val="00E00144"/>
    <w:rsid w:val="00E00B54"/>
    <w:rsid w:val="00E00CA8"/>
    <w:rsid w:val="00E00CEA"/>
    <w:rsid w:val="00E02577"/>
    <w:rsid w:val="00E02E99"/>
    <w:rsid w:val="00E03016"/>
    <w:rsid w:val="00E03144"/>
    <w:rsid w:val="00E03586"/>
    <w:rsid w:val="00E03795"/>
    <w:rsid w:val="00E03A95"/>
    <w:rsid w:val="00E03F35"/>
    <w:rsid w:val="00E041F5"/>
    <w:rsid w:val="00E0438A"/>
    <w:rsid w:val="00E0471D"/>
    <w:rsid w:val="00E04A86"/>
    <w:rsid w:val="00E0504A"/>
    <w:rsid w:val="00E05407"/>
    <w:rsid w:val="00E059BD"/>
    <w:rsid w:val="00E061CB"/>
    <w:rsid w:val="00E0787D"/>
    <w:rsid w:val="00E07A67"/>
    <w:rsid w:val="00E1068B"/>
    <w:rsid w:val="00E109ED"/>
    <w:rsid w:val="00E10FCB"/>
    <w:rsid w:val="00E12487"/>
    <w:rsid w:val="00E125B0"/>
    <w:rsid w:val="00E126A2"/>
    <w:rsid w:val="00E12955"/>
    <w:rsid w:val="00E13C4E"/>
    <w:rsid w:val="00E13C90"/>
    <w:rsid w:val="00E144E3"/>
    <w:rsid w:val="00E14AAE"/>
    <w:rsid w:val="00E14B54"/>
    <w:rsid w:val="00E15067"/>
    <w:rsid w:val="00E1525B"/>
    <w:rsid w:val="00E154F5"/>
    <w:rsid w:val="00E15501"/>
    <w:rsid w:val="00E15525"/>
    <w:rsid w:val="00E156A7"/>
    <w:rsid w:val="00E15921"/>
    <w:rsid w:val="00E1693E"/>
    <w:rsid w:val="00E16C22"/>
    <w:rsid w:val="00E16E15"/>
    <w:rsid w:val="00E17057"/>
    <w:rsid w:val="00E17295"/>
    <w:rsid w:val="00E17451"/>
    <w:rsid w:val="00E174B5"/>
    <w:rsid w:val="00E1787A"/>
    <w:rsid w:val="00E17E2F"/>
    <w:rsid w:val="00E17E73"/>
    <w:rsid w:val="00E20667"/>
    <w:rsid w:val="00E20FBE"/>
    <w:rsid w:val="00E21380"/>
    <w:rsid w:val="00E21C34"/>
    <w:rsid w:val="00E22E44"/>
    <w:rsid w:val="00E234B6"/>
    <w:rsid w:val="00E234E9"/>
    <w:rsid w:val="00E23E9C"/>
    <w:rsid w:val="00E250BF"/>
    <w:rsid w:val="00E2581C"/>
    <w:rsid w:val="00E25DFF"/>
    <w:rsid w:val="00E26E4E"/>
    <w:rsid w:val="00E27083"/>
    <w:rsid w:val="00E2767F"/>
    <w:rsid w:val="00E27C21"/>
    <w:rsid w:val="00E302B2"/>
    <w:rsid w:val="00E31520"/>
    <w:rsid w:val="00E31B38"/>
    <w:rsid w:val="00E32C89"/>
    <w:rsid w:val="00E32CCB"/>
    <w:rsid w:val="00E3382E"/>
    <w:rsid w:val="00E33CCF"/>
    <w:rsid w:val="00E35962"/>
    <w:rsid w:val="00E35E17"/>
    <w:rsid w:val="00E3606F"/>
    <w:rsid w:val="00E367AB"/>
    <w:rsid w:val="00E36A55"/>
    <w:rsid w:val="00E3769F"/>
    <w:rsid w:val="00E40823"/>
    <w:rsid w:val="00E40F11"/>
    <w:rsid w:val="00E417E9"/>
    <w:rsid w:val="00E422AF"/>
    <w:rsid w:val="00E42BF5"/>
    <w:rsid w:val="00E42D55"/>
    <w:rsid w:val="00E43079"/>
    <w:rsid w:val="00E432FB"/>
    <w:rsid w:val="00E4362B"/>
    <w:rsid w:val="00E436A1"/>
    <w:rsid w:val="00E43860"/>
    <w:rsid w:val="00E43D27"/>
    <w:rsid w:val="00E443F7"/>
    <w:rsid w:val="00E446C6"/>
    <w:rsid w:val="00E451C5"/>
    <w:rsid w:val="00E456F6"/>
    <w:rsid w:val="00E45C56"/>
    <w:rsid w:val="00E4644B"/>
    <w:rsid w:val="00E46D1F"/>
    <w:rsid w:val="00E46E2C"/>
    <w:rsid w:val="00E47B62"/>
    <w:rsid w:val="00E5120A"/>
    <w:rsid w:val="00E52052"/>
    <w:rsid w:val="00E52128"/>
    <w:rsid w:val="00E5252B"/>
    <w:rsid w:val="00E53810"/>
    <w:rsid w:val="00E5424B"/>
    <w:rsid w:val="00E54A5D"/>
    <w:rsid w:val="00E55347"/>
    <w:rsid w:val="00E55A85"/>
    <w:rsid w:val="00E566D7"/>
    <w:rsid w:val="00E56782"/>
    <w:rsid w:val="00E56B35"/>
    <w:rsid w:val="00E57CB4"/>
    <w:rsid w:val="00E57F16"/>
    <w:rsid w:val="00E605ED"/>
    <w:rsid w:val="00E60FC6"/>
    <w:rsid w:val="00E61411"/>
    <w:rsid w:val="00E61A75"/>
    <w:rsid w:val="00E61F10"/>
    <w:rsid w:val="00E6252F"/>
    <w:rsid w:val="00E62811"/>
    <w:rsid w:val="00E62DE0"/>
    <w:rsid w:val="00E62F29"/>
    <w:rsid w:val="00E6389D"/>
    <w:rsid w:val="00E640AA"/>
    <w:rsid w:val="00E64167"/>
    <w:rsid w:val="00E64172"/>
    <w:rsid w:val="00E65DD8"/>
    <w:rsid w:val="00E66037"/>
    <w:rsid w:val="00E662F3"/>
    <w:rsid w:val="00E66FAE"/>
    <w:rsid w:val="00E67204"/>
    <w:rsid w:val="00E674F1"/>
    <w:rsid w:val="00E7084C"/>
    <w:rsid w:val="00E70AF8"/>
    <w:rsid w:val="00E712D2"/>
    <w:rsid w:val="00E723A8"/>
    <w:rsid w:val="00E725E3"/>
    <w:rsid w:val="00E7286E"/>
    <w:rsid w:val="00E73043"/>
    <w:rsid w:val="00E7331D"/>
    <w:rsid w:val="00E7347E"/>
    <w:rsid w:val="00E737F4"/>
    <w:rsid w:val="00E739F9"/>
    <w:rsid w:val="00E7411B"/>
    <w:rsid w:val="00E74401"/>
    <w:rsid w:val="00E7550B"/>
    <w:rsid w:val="00E7554E"/>
    <w:rsid w:val="00E7574D"/>
    <w:rsid w:val="00E7680F"/>
    <w:rsid w:val="00E76B4E"/>
    <w:rsid w:val="00E7770C"/>
    <w:rsid w:val="00E80E7C"/>
    <w:rsid w:val="00E80F09"/>
    <w:rsid w:val="00E80F69"/>
    <w:rsid w:val="00E81126"/>
    <w:rsid w:val="00E811E1"/>
    <w:rsid w:val="00E81987"/>
    <w:rsid w:val="00E826A5"/>
    <w:rsid w:val="00E826E7"/>
    <w:rsid w:val="00E82972"/>
    <w:rsid w:val="00E82AF8"/>
    <w:rsid w:val="00E831A3"/>
    <w:rsid w:val="00E83213"/>
    <w:rsid w:val="00E845B4"/>
    <w:rsid w:val="00E846DD"/>
    <w:rsid w:val="00E85084"/>
    <w:rsid w:val="00E860E6"/>
    <w:rsid w:val="00E862E1"/>
    <w:rsid w:val="00E863CD"/>
    <w:rsid w:val="00E86437"/>
    <w:rsid w:val="00E873CC"/>
    <w:rsid w:val="00E90A65"/>
    <w:rsid w:val="00E91815"/>
    <w:rsid w:val="00E92AF9"/>
    <w:rsid w:val="00E93342"/>
    <w:rsid w:val="00E93BA6"/>
    <w:rsid w:val="00E93DCE"/>
    <w:rsid w:val="00E941EB"/>
    <w:rsid w:val="00E9427B"/>
    <w:rsid w:val="00E94A84"/>
    <w:rsid w:val="00E94E14"/>
    <w:rsid w:val="00E95054"/>
    <w:rsid w:val="00E95D8D"/>
    <w:rsid w:val="00E96876"/>
    <w:rsid w:val="00E96EC7"/>
    <w:rsid w:val="00E96ED0"/>
    <w:rsid w:val="00E96F07"/>
    <w:rsid w:val="00E976D0"/>
    <w:rsid w:val="00EA0584"/>
    <w:rsid w:val="00EA09A2"/>
    <w:rsid w:val="00EA09AB"/>
    <w:rsid w:val="00EA0A81"/>
    <w:rsid w:val="00EA0ABB"/>
    <w:rsid w:val="00EA0BAB"/>
    <w:rsid w:val="00EA117E"/>
    <w:rsid w:val="00EA1D8D"/>
    <w:rsid w:val="00EA24C9"/>
    <w:rsid w:val="00EA2E31"/>
    <w:rsid w:val="00EA3257"/>
    <w:rsid w:val="00EA3459"/>
    <w:rsid w:val="00EA4BBE"/>
    <w:rsid w:val="00EA5D9D"/>
    <w:rsid w:val="00EA5E3C"/>
    <w:rsid w:val="00EA64F7"/>
    <w:rsid w:val="00EA65E8"/>
    <w:rsid w:val="00EA6776"/>
    <w:rsid w:val="00EA72D5"/>
    <w:rsid w:val="00EA72E1"/>
    <w:rsid w:val="00EA74D4"/>
    <w:rsid w:val="00EA7670"/>
    <w:rsid w:val="00EA769D"/>
    <w:rsid w:val="00EA77C9"/>
    <w:rsid w:val="00EA7911"/>
    <w:rsid w:val="00EA7B5E"/>
    <w:rsid w:val="00EB1169"/>
    <w:rsid w:val="00EB1282"/>
    <w:rsid w:val="00EB13CF"/>
    <w:rsid w:val="00EB172E"/>
    <w:rsid w:val="00EB26E1"/>
    <w:rsid w:val="00EB2E08"/>
    <w:rsid w:val="00EB3A3B"/>
    <w:rsid w:val="00EB6154"/>
    <w:rsid w:val="00EB6419"/>
    <w:rsid w:val="00EB6FA9"/>
    <w:rsid w:val="00EB7331"/>
    <w:rsid w:val="00EB7603"/>
    <w:rsid w:val="00EC012D"/>
    <w:rsid w:val="00EC07BA"/>
    <w:rsid w:val="00EC0A79"/>
    <w:rsid w:val="00EC0B68"/>
    <w:rsid w:val="00EC0DC7"/>
    <w:rsid w:val="00EC16B2"/>
    <w:rsid w:val="00EC1705"/>
    <w:rsid w:val="00EC19DB"/>
    <w:rsid w:val="00EC1E32"/>
    <w:rsid w:val="00EC21F7"/>
    <w:rsid w:val="00EC22E7"/>
    <w:rsid w:val="00EC31EA"/>
    <w:rsid w:val="00EC31FE"/>
    <w:rsid w:val="00EC352C"/>
    <w:rsid w:val="00EC4617"/>
    <w:rsid w:val="00EC5BAA"/>
    <w:rsid w:val="00EC5CA6"/>
    <w:rsid w:val="00EC6153"/>
    <w:rsid w:val="00EC69B3"/>
    <w:rsid w:val="00EC6E62"/>
    <w:rsid w:val="00EC6E7B"/>
    <w:rsid w:val="00EC6FB3"/>
    <w:rsid w:val="00EC70A2"/>
    <w:rsid w:val="00EC7962"/>
    <w:rsid w:val="00ED0444"/>
    <w:rsid w:val="00ED0604"/>
    <w:rsid w:val="00ED1254"/>
    <w:rsid w:val="00ED28AB"/>
    <w:rsid w:val="00ED2FEC"/>
    <w:rsid w:val="00ED3212"/>
    <w:rsid w:val="00ED3414"/>
    <w:rsid w:val="00ED3ACB"/>
    <w:rsid w:val="00ED3DAE"/>
    <w:rsid w:val="00ED3EED"/>
    <w:rsid w:val="00ED47BC"/>
    <w:rsid w:val="00ED480A"/>
    <w:rsid w:val="00ED4D6E"/>
    <w:rsid w:val="00ED542D"/>
    <w:rsid w:val="00ED5B97"/>
    <w:rsid w:val="00ED618B"/>
    <w:rsid w:val="00ED6412"/>
    <w:rsid w:val="00ED67A4"/>
    <w:rsid w:val="00ED68BB"/>
    <w:rsid w:val="00ED6D45"/>
    <w:rsid w:val="00ED6E22"/>
    <w:rsid w:val="00ED704C"/>
    <w:rsid w:val="00ED74B1"/>
    <w:rsid w:val="00ED79E0"/>
    <w:rsid w:val="00ED7F62"/>
    <w:rsid w:val="00EE00CB"/>
    <w:rsid w:val="00EE017D"/>
    <w:rsid w:val="00EE0664"/>
    <w:rsid w:val="00EE18BF"/>
    <w:rsid w:val="00EE1E49"/>
    <w:rsid w:val="00EE2593"/>
    <w:rsid w:val="00EE2A43"/>
    <w:rsid w:val="00EE2C52"/>
    <w:rsid w:val="00EE2EA0"/>
    <w:rsid w:val="00EE33CC"/>
    <w:rsid w:val="00EE3B04"/>
    <w:rsid w:val="00EE43BE"/>
    <w:rsid w:val="00EE4432"/>
    <w:rsid w:val="00EE4808"/>
    <w:rsid w:val="00EE4ABA"/>
    <w:rsid w:val="00EE4EB5"/>
    <w:rsid w:val="00EE6103"/>
    <w:rsid w:val="00EE63C0"/>
    <w:rsid w:val="00EE64AD"/>
    <w:rsid w:val="00EE7403"/>
    <w:rsid w:val="00EF01BE"/>
    <w:rsid w:val="00EF02B6"/>
    <w:rsid w:val="00EF0454"/>
    <w:rsid w:val="00EF06EC"/>
    <w:rsid w:val="00EF0840"/>
    <w:rsid w:val="00EF098B"/>
    <w:rsid w:val="00EF2776"/>
    <w:rsid w:val="00EF346E"/>
    <w:rsid w:val="00EF3471"/>
    <w:rsid w:val="00EF380A"/>
    <w:rsid w:val="00EF3EA1"/>
    <w:rsid w:val="00EF4989"/>
    <w:rsid w:val="00EF49FB"/>
    <w:rsid w:val="00EF4BAD"/>
    <w:rsid w:val="00EF4C59"/>
    <w:rsid w:val="00EF50FA"/>
    <w:rsid w:val="00EF518E"/>
    <w:rsid w:val="00EF51E7"/>
    <w:rsid w:val="00EF5545"/>
    <w:rsid w:val="00EF63D1"/>
    <w:rsid w:val="00EF6C21"/>
    <w:rsid w:val="00EF73A6"/>
    <w:rsid w:val="00EF748D"/>
    <w:rsid w:val="00EF7975"/>
    <w:rsid w:val="00F00138"/>
    <w:rsid w:val="00F005B4"/>
    <w:rsid w:val="00F00AE5"/>
    <w:rsid w:val="00F01489"/>
    <w:rsid w:val="00F014AE"/>
    <w:rsid w:val="00F02DFB"/>
    <w:rsid w:val="00F03125"/>
    <w:rsid w:val="00F036EF"/>
    <w:rsid w:val="00F03F2B"/>
    <w:rsid w:val="00F05074"/>
    <w:rsid w:val="00F0558D"/>
    <w:rsid w:val="00F0563B"/>
    <w:rsid w:val="00F05822"/>
    <w:rsid w:val="00F05E6E"/>
    <w:rsid w:val="00F06A0F"/>
    <w:rsid w:val="00F06A2E"/>
    <w:rsid w:val="00F076B4"/>
    <w:rsid w:val="00F0785D"/>
    <w:rsid w:val="00F07B74"/>
    <w:rsid w:val="00F10E36"/>
    <w:rsid w:val="00F10E5F"/>
    <w:rsid w:val="00F11579"/>
    <w:rsid w:val="00F11ABE"/>
    <w:rsid w:val="00F11C56"/>
    <w:rsid w:val="00F12446"/>
    <w:rsid w:val="00F12C33"/>
    <w:rsid w:val="00F12F9B"/>
    <w:rsid w:val="00F13FED"/>
    <w:rsid w:val="00F15168"/>
    <w:rsid w:val="00F15D4C"/>
    <w:rsid w:val="00F161E8"/>
    <w:rsid w:val="00F16AE2"/>
    <w:rsid w:val="00F16EBA"/>
    <w:rsid w:val="00F20369"/>
    <w:rsid w:val="00F20A0B"/>
    <w:rsid w:val="00F214DA"/>
    <w:rsid w:val="00F22243"/>
    <w:rsid w:val="00F2240F"/>
    <w:rsid w:val="00F22577"/>
    <w:rsid w:val="00F22C92"/>
    <w:rsid w:val="00F232D5"/>
    <w:rsid w:val="00F233F1"/>
    <w:rsid w:val="00F238C5"/>
    <w:rsid w:val="00F24821"/>
    <w:rsid w:val="00F2482A"/>
    <w:rsid w:val="00F257CB"/>
    <w:rsid w:val="00F25C97"/>
    <w:rsid w:val="00F26630"/>
    <w:rsid w:val="00F272A2"/>
    <w:rsid w:val="00F30161"/>
    <w:rsid w:val="00F30B20"/>
    <w:rsid w:val="00F31845"/>
    <w:rsid w:val="00F31C36"/>
    <w:rsid w:val="00F31E63"/>
    <w:rsid w:val="00F327DB"/>
    <w:rsid w:val="00F32F42"/>
    <w:rsid w:val="00F33356"/>
    <w:rsid w:val="00F338F7"/>
    <w:rsid w:val="00F33E46"/>
    <w:rsid w:val="00F33E75"/>
    <w:rsid w:val="00F340D5"/>
    <w:rsid w:val="00F34447"/>
    <w:rsid w:val="00F346A2"/>
    <w:rsid w:val="00F350FB"/>
    <w:rsid w:val="00F35655"/>
    <w:rsid w:val="00F3580F"/>
    <w:rsid w:val="00F3600D"/>
    <w:rsid w:val="00F37195"/>
    <w:rsid w:val="00F37326"/>
    <w:rsid w:val="00F378EB"/>
    <w:rsid w:val="00F37D14"/>
    <w:rsid w:val="00F403B5"/>
    <w:rsid w:val="00F40813"/>
    <w:rsid w:val="00F40BDC"/>
    <w:rsid w:val="00F41919"/>
    <w:rsid w:val="00F41D77"/>
    <w:rsid w:val="00F42268"/>
    <w:rsid w:val="00F428FD"/>
    <w:rsid w:val="00F42B4B"/>
    <w:rsid w:val="00F43065"/>
    <w:rsid w:val="00F437F1"/>
    <w:rsid w:val="00F4415E"/>
    <w:rsid w:val="00F450F8"/>
    <w:rsid w:val="00F45562"/>
    <w:rsid w:val="00F45D51"/>
    <w:rsid w:val="00F4622A"/>
    <w:rsid w:val="00F46ACD"/>
    <w:rsid w:val="00F47119"/>
    <w:rsid w:val="00F47A7B"/>
    <w:rsid w:val="00F47B22"/>
    <w:rsid w:val="00F47F74"/>
    <w:rsid w:val="00F50012"/>
    <w:rsid w:val="00F5049F"/>
    <w:rsid w:val="00F50D9B"/>
    <w:rsid w:val="00F51BB1"/>
    <w:rsid w:val="00F51C32"/>
    <w:rsid w:val="00F51C68"/>
    <w:rsid w:val="00F522E1"/>
    <w:rsid w:val="00F52FCB"/>
    <w:rsid w:val="00F53C26"/>
    <w:rsid w:val="00F5424D"/>
    <w:rsid w:val="00F54325"/>
    <w:rsid w:val="00F548DA"/>
    <w:rsid w:val="00F54A40"/>
    <w:rsid w:val="00F54AED"/>
    <w:rsid w:val="00F54E44"/>
    <w:rsid w:val="00F55EA5"/>
    <w:rsid w:val="00F55EBE"/>
    <w:rsid w:val="00F5669F"/>
    <w:rsid w:val="00F56958"/>
    <w:rsid w:val="00F57019"/>
    <w:rsid w:val="00F57385"/>
    <w:rsid w:val="00F575C8"/>
    <w:rsid w:val="00F6101C"/>
    <w:rsid w:val="00F61436"/>
    <w:rsid w:val="00F6181A"/>
    <w:rsid w:val="00F61C2C"/>
    <w:rsid w:val="00F61DCF"/>
    <w:rsid w:val="00F61EA2"/>
    <w:rsid w:val="00F61F78"/>
    <w:rsid w:val="00F62100"/>
    <w:rsid w:val="00F62531"/>
    <w:rsid w:val="00F62B6F"/>
    <w:rsid w:val="00F62D83"/>
    <w:rsid w:val="00F63EBB"/>
    <w:rsid w:val="00F64178"/>
    <w:rsid w:val="00F6430F"/>
    <w:rsid w:val="00F65466"/>
    <w:rsid w:val="00F65502"/>
    <w:rsid w:val="00F6556D"/>
    <w:rsid w:val="00F656BD"/>
    <w:rsid w:val="00F656F5"/>
    <w:rsid w:val="00F657D7"/>
    <w:rsid w:val="00F66537"/>
    <w:rsid w:val="00F671F7"/>
    <w:rsid w:val="00F67213"/>
    <w:rsid w:val="00F67778"/>
    <w:rsid w:val="00F67B18"/>
    <w:rsid w:val="00F701BF"/>
    <w:rsid w:val="00F706AF"/>
    <w:rsid w:val="00F70E65"/>
    <w:rsid w:val="00F70F08"/>
    <w:rsid w:val="00F7176A"/>
    <w:rsid w:val="00F722BA"/>
    <w:rsid w:val="00F734AF"/>
    <w:rsid w:val="00F73805"/>
    <w:rsid w:val="00F73EA9"/>
    <w:rsid w:val="00F73EE0"/>
    <w:rsid w:val="00F7438D"/>
    <w:rsid w:val="00F74D59"/>
    <w:rsid w:val="00F75417"/>
    <w:rsid w:val="00F76F79"/>
    <w:rsid w:val="00F77DF4"/>
    <w:rsid w:val="00F80AA2"/>
    <w:rsid w:val="00F80C3C"/>
    <w:rsid w:val="00F811BB"/>
    <w:rsid w:val="00F811CB"/>
    <w:rsid w:val="00F81ACD"/>
    <w:rsid w:val="00F81FB7"/>
    <w:rsid w:val="00F82117"/>
    <w:rsid w:val="00F821BF"/>
    <w:rsid w:val="00F822FA"/>
    <w:rsid w:val="00F827AF"/>
    <w:rsid w:val="00F82AAC"/>
    <w:rsid w:val="00F83052"/>
    <w:rsid w:val="00F833F5"/>
    <w:rsid w:val="00F836D0"/>
    <w:rsid w:val="00F839C8"/>
    <w:rsid w:val="00F83A0A"/>
    <w:rsid w:val="00F83B66"/>
    <w:rsid w:val="00F846FE"/>
    <w:rsid w:val="00F84D98"/>
    <w:rsid w:val="00F852B3"/>
    <w:rsid w:val="00F85963"/>
    <w:rsid w:val="00F85F33"/>
    <w:rsid w:val="00F86224"/>
    <w:rsid w:val="00F8798E"/>
    <w:rsid w:val="00F87ED8"/>
    <w:rsid w:val="00F903A7"/>
    <w:rsid w:val="00F91302"/>
    <w:rsid w:val="00F91369"/>
    <w:rsid w:val="00F91518"/>
    <w:rsid w:val="00F91A65"/>
    <w:rsid w:val="00F91B74"/>
    <w:rsid w:val="00F91BF9"/>
    <w:rsid w:val="00F91CBD"/>
    <w:rsid w:val="00F92CC2"/>
    <w:rsid w:val="00F93421"/>
    <w:rsid w:val="00F93C47"/>
    <w:rsid w:val="00F93FE4"/>
    <w:rsid w:val="00F94070"/>
    <w:rsid w:val="00F941EB"/>
    <w:rsid w:val="00F94419"/>
    <w:rsid w:val="00F949FA"/>
    <w:rsid w:val="00F94ABE"/>
    <w:rsid w:val="00F94D30"/>
    <w:rsid w:val="00F94DD0"/>
    <w:rsid w:val="00F953CE"/>
    <w:rsid w:val="00F954DC"/>
    <w:rsid w:val="00F9555A"/>
    <w:rsid w:val="00F96040"/>
    <w:rsid w:val="00F96462"/>
    <w:rsid w:val="00F967DB"/>
    <w:rsid w:val="00F96B47"/>
    <w:rsid w:val="00F96F87"/>
    <w:rsid w:val="00F9737D"/>
    <w:rsid w:val="00F978EC"/>
    <w:rsid w:val="00F97BA1"/>
    <w:rsid w:val="00FA0865"/>
    <w:rsid w:val="00FA0ADC"/>
    <w:rsid w:val="00FA0FA2"/>
    <w:rsid w:val="00FA10C2"/>
    <w:rsid w:val="00FA1358"/>
    <w:rsid w:val="00FA16FC"/>
    <w:rsid w:val="00FA1FD4"/>
    <w:rsid w:val="00FA2091"/>
    <w:rsid w:val="00FA28EC"/>
    <w:rsid w:val="00FA315E"/>
    <w:rsid w:val="00FA3388"/>
    <w:rsid w:val="00FA3A07"/>
    <w:rsid w:val="00FA411D"/>
    <w:rsid w:val="00FA42EE"/>
    <w:rsid w:val="00FA4338"/>
    <w:rsid w:val="00FA60C1"/>
    <w:rsid w:val="00FA699C"/>
    <w:rsid w:val="00FA73A3"/>
    <w:rsid w:val="00FA797F"/>
    <w:rsid w:val="00FA7E0C"/>
    <w:rsid w:val="00FA7FBF"/>
    <w:rsid w:val="00FB0125"/>
    <w:rsid w:val="00FB0916"/>
    <w:rsid w:val="00FB0D48"/>
    <w:rsid w:val="00FB0E7A"/>
    <w:rsid w:val="00FB100F"/>
    <w:rsid w:val="00FB16A9"/>
    <w:rsid w:val="00FB1CB5"/>
    <w:rsid w:val="00FB224B"/>
    <w:rsid w:val="00FB239C"/>
    <w:rsid w:val="00FB23F2"/>
    <w:rsid w:val="00FB2B9B"/>
    <w:rsid w:val="00FB2F23"/>
    <w:rsid w:val="00FB2F98"/>
    <w:rsid w:val="00FB366C"/>
    <w:rsid w:val="00FB40F7"/>
    <w:rsid w:val="00FB4AB8"/>
    <w:rsid w:val="00FB4B0E"/>
    <w:rsid w:val="00FB4FE3"/>
    <w:rsid w:val="00FB54D3"/>
    <w:rsid w:val="00FB5579"/>
    <w:rsid w:val="00FB64E9"/>
    <w:rsid w:val="00FB6867"/>
    <w:rsid w:val="00FB6ABA"/>
    <w:rsid w:val="00FB6B79"/>
    <w:rsid w:val="00FC0BB9"/>
    <w:rsid w:val="00FC1433"/>
    <w:rsid w:val="00FC1D16"/>
    <w:rsid w:val="00FC2718"/>
    <w:rsid w:val="00FC27BA"/>
    <w:rsid w:val="00FC3723"/>
    <w:rsid w:val="00FC430C"/>
    <w:rsid w:val="00FC4612"/>
    <w:rsid w:val="00FC4751"/>
    <w:rsid w:val="00FC5103"/>
    <w:rsid w:val="00FC539A"/>
    <w:rsid w:val="00FC546B"/>
    <w:rsid w:val="00FC5C7B"/>
    <w:rsid w:val="00FC5FC0"/>
    <w:rsid w:val="00FC603A"/>
    <w:rsid w:val="00FC6AC1"/>
    <w:rsid w:val="00FC6C98"/>
    <w:rsid w:val="00FC6F34"/>
    <w:rsid w:val="00FC774D"/>
    <w:rsid w:val="00FC7D1A"/>
    <w:rsid w:val="00FD039C"/>
    <w:rsid w:val="00FD0A4D"/>
    <w:rsid w:val="00FD0D84"/>
    <w:rsid w:val="00FD12BB"/>
    <w:rsid w:val="00FD226F"/>
    <w:rsid w:val="00FD2968"/>
    <w:rsid w:val="00FD33B5"/>
    <w:rsid w:val="00FD3469"/>
    <w:rsid w:val="00FD403A"/>
    <w:rsid w:val="00FD422A"/>
    <w:rsid w:val="00FD449B"/>
    <w:rsid w:val="00FD4A8A"/>
    <w:rsid w:val="00FD4CD1"/>
    <w:rsid w:val="00FD5132"/>
    <w:rsid w:val="00FD556D"/>
    <w:rsid w:val="00FD55B0"/>
    <w:rsid w:val="00FD64F6"/>
    <w:rsid w:val="00FD6604"/>
    <w:rsid w:val="00FD758C"/>
    <w:rsid w:val="00FD7838"/>
    <w:rsid w:val="00FD7AF1"/>
    <w:rsid w:val="00FD7E8E"/>
    <w:rsid w:val="00FE07E4"/>
    <w:rsid w:val="00FE0F4E"/>
    <w:rsid w:val="00FE103D"/>
    <w:rsid w:val="00FE1629"/>
    <w:rsid w:val="00FE21FC"/>
    <w:rsid w:val="00FE29EB"/>
    <w:rsid w:val="00FE3172"/>
    <w:rsid w:val="00FE39FB"/>
    <w:rsid w:val="00FE4F14"/>
    <w:rsid w:val="00FE5913"/>
    <w:rsid w:val="00FE60F0"/>
    <w:rsid w:val="00FE6316"/>
    <w:rsid w:val="00FE6EF8"/>
    <w:rsid w:val="00FE75B0"/>
    <w:rsid w:val="00FF00B0"/>
    <w:rsid w:val="00FF1890"/>
    <w:rsid w:val="00FF1C77"/>
    <w:rsid w:val="00FF2078"/>
    <w:rsid w:val="00FF26F1"/>
    <w:rsid w:val="00FF45CB"/>
    <w:rsid w:val="00FF46DB"/>
    <w:rsid w:val="00FF476E"/>
    <w:rsid w:val="00FF48EA"/>
    <w:rsid w:val="00FF5271"/>
    <w:rsid w:val="00FF554E"/>
    <w:rsid w:val="00FF5818"/>
    <w:rsid w:val="00FF5BDF"/>
    <w:rsid w:val="00FF5D9B"/>
    <w:rsid w:val="00FF6047"/>
    <w:rsid w:val="00FF733D"/>
    <w:rsid w:val="00FF77E8"/>
    <w:rsid w:val="00FF782F"/>
    <w:rsid w:val="00FF788F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76FA1A7"/>
  <w15:docId w15:val="{DAB3549D-2036-45E4-A170-9FE16CCE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B1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link w:val="Heading2Char"/>
    <w:qFormat/>
    <w:rsid w:val="00B95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65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65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573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next w:val="Normal"/>
    <w:uiPriority w:val="99"/>
    <w:rsid w:val="00707ED9"/>
    <w:pPr>
      <w:autoSpaceDE w:val="0"/>
      <w:autoSpaceDN w:val="0"/>
      <w:adjustRightInd w:val="0"/>
      <w:spacing w:before="100" w:after="100"/>
    </w:pPr>
  </w:style>
  <w:style w:type="paragraph" w:styleId="BalloonText">
    <w:name w:val="Balloon Text"/>
    <w:basedOn w:val="Normal"/>
    <w:semiHidden/>
    <w:rsid w:val="00702E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608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8A0"/>
  </w:style>
  <w:style w:type="paragraph" w:styleId="ListParagraph">
    <w:name w:val="List Paragraph"/>
    <w:basedOn w:val="Normal"/>
    <w:uiPriority w:val="34"/>
    <w:qFormat/>
    <w:rsid w:val="005F6C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677D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5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B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4B1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5424B"/>
    <w:rPr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E5424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5424B"/>
    <w:rPr>
      <w:sz w:val="26"/>
    </w:rPr>
  </w:style>
  <w:style w:type="paragraph" w:styleId="PlainText">
    <w:name w:val="Plain Text"/>
    <w:basedOn w:val="Normal"/>
    <w:link w:val="PlainTextChar"/>
    <w:rsid w:val="00E5424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5424B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rsid w:val="00E542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42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54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424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1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">
    <w:name w:val="Style"/>
    <w:rsid w:val="006C25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Center">
    <w:name w:val="Normal + Center"/>
    <w:basedOn w:val="Title"/>
    <w:rsid w:val="002A244C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A24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2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17A4A"/>
    <w:rPr>
      <w:b/>
      <w:bCs/>
    </w:rPr>
  </w:style>
  <w:style w:type="paragraph" w:customStyle="1" w:styleId="TxBrc2">
    <w:name w:val="TxBr_c2"/>
    <w:basedOn w:val="Normal"/>
    <w:uiPriority w:val="99"/>
    <w:rsid w:val="003E1563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3">
    <w:name w:val="TxBr_c3"/>
    <w:basedOn w:val="Normal"/>
    <w:uiPriority w:val="99"/>
    <w:rsid w:val="003E1563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4">
    <w:name w:val="TxBr_p4"/>
    <w:basedOn w:val="Normal"/>
    <w:uiPriority w:val="99"/>
    <w:rsid w:val="003E1563"/>
    <w:pPr>
      <w:widowControl w:val="0"/>
      <w:tabs>
        <w:tab w:val="left" w:pos="6995"/>
      </w:tabs>
      <w:autoSpaceDE w:val="0"/>
      <w:autoSpaceDN w:val="0"/>
      <w:adjustRightInd w:val="0"/>
      <w:spacing w:line="240" w:lineRule="atLeast"/>
      <w:ind w:left="5555"/>
    </w:pPr>
  </w:style>
  <w:style w:type="paragraph" w:customStyle="1" w:styleId="TxBrp5">
    <w:name w:val="TxBr_p5"/>
    <w:basedOn w:val="Normal"/>
    <w:uiPriority w:val="99"/>
    <w:rsid w:val="003E1563"/>
    <w:pPr>
      <w:widowControl w:val="0"/>
      <w:tabs>
        <w:tab w:val="left" w:pos="204"/>
      </w:tabs>
      <w:autoSpaceDE w:val="0"/>
      <w:autoSpaceDN w:val="0"/>
      <w:adjustRightInd w:val="0"/>
      <w:spacing w:line="221" w:lineRule="atLeast"/>
    </w:pPr>
  </w:style>
  <w:style w:type="paragraph" w:customStyle="1" w:styleId="TxBrp6">
    <w:name w:val="TxBr_p6"/>
    <w:basedOn w:val="Normal"/>
    <w:uiPriority w:val="99"/>
    <w:rsid w:val="003E1563"/>
    <w:pPr>
      <w:widowControl w:val="0"/>
      <w:tabs>
        <w:tab w:val="left" w:pos="368"/>
        <w:tab w:val="left" w:pos="714"/>
      </w:tabs>
      <w:autoSpaceDE w:val="0"/>
      <w:autoSpaceDN w:val="0"/>
      <w:adjustRightInd w:val="0"/>
      <w:spacing w:line="221" w:lineRule="atLeast"/>
      <w:ind w:left="714" w:hanging="346"/>
    </w:pPr>
  </w:style>
  <w:style w:type="character" w:customStyle="1" w:styleId="FooterChar">
    <w:name w:val="Footer Char"/>
    <w:basedOn w:val="DefaultParagraphFont"/>
    <w:link w:val="Footer"/>
    <w:uiPriority w:val="99"/>
    <w:rsid w:val="00FA7E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665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665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3">
    <w:name w:val="Body Text 3"/>
    <w:basedOn w:val="Normal"/>
    <w:link w:val="BodyText3Char"/>
    <w:rsid w:val="00566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6576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5EC"/>
    <w:rPr>
      <w:rFonts w:ascii="Courier New" w:hAnsi="Courier New" w:cs="Courier New"/>
    </w:rPr>
  </w:style>
  <w:style w:type="paragraph" w:customStyle="1" w:styleId="Default">
    <w:name w:val="Default"/>
    <w:rsid w:val="00481E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Heading3forNarrative">
    <w:name w:val="Heading 3 for Narrative"/>
    <w:basedOn w:val="Normal"/>
    <w:link w:val="Heading3forNarrativeChar"/>
    <w:qFormat/>
    <w:rsid w:val="00D226ED"/>
    <w:pPr>
      <w:outlineLvl w:val="0"/>
    </w:pPr>
    <w:rPr>
      <w:rFonts w:ascii="Arial" w:hAnsi="Arial" w:cs="Arial"/>
      <w:b/>
      <w:sz w:val="22"/>
      <w:szCs w:val="22"/>
      <w:u w:val="single"/>
    </w:rPr>
  </w:style>
  <w:style w:type="paragraph" w:customStyle="1" w:styleId="Heading2Narrative">
    <w:name w:val="Heading 2 Narrative"/>
    <w:basedOn w:val="Heading2"/>
    <w:link w:val="Heading2NarrativeChar"/>
    <w:qFormat/>
    <w:rsid w:val="00FC5C7B"/>
    <w:rPr>
      <w:rFonts w:asciiTheme="majorHAnsi" w:hAnsiTheme="majorHAnsi" w:cstheme="majorHAnsi"/>
      <w:sz w:val="24"/>
      <w:szCs w:val="24"/>
    </w:rPr>
  </w:style>
  <w:style w:type="character" w:customStyle="1" w:styleId="Heading3forNarrativeChar">
    <w:name w:val="Heading 3 for Narrative Char"/>
    <w:basedOn w:val="DefaultParagraphFont"/>
    <w:link w:val="Heading3forNarrative"/>
    <w:rsid w:val="00D226ED"/>
    <w:rPr>
      <w:rFonts w:ascii="Arial" w:hAnsi="Arial" w:cs="Arial"/>
      <w:b/>
      <w:sz w:val="22"/>
      <w:szCs w:val="22"/>
      <w:u w:val="single"/>
    </w:rPr>
  </w:style>
  <w:style w:type="paragraph" w:customStyle="1" w:styleId="Heading4Narrative">
    <w:name w:val="Heading 4 Narrative"/>
    <w:basedOn w:val="Normal"/>
    <w:link w:val="Heading4NarrativeChar"/>
    <w:qFormat/>
    <w:rsid w:val="006C5107"/>
    <w:rPr>
      <w:rFonts w:ascii="Arial" w:hAnsi="Arial" w:cs="Arial"/>
      <w:b/>
      <w:i/>
      <w:sz w:val="22"/>
      <w:szCs w:val="22"/>
    </w:rPr>
  </w:style>
  <w:style w:type="character" w:customStyle="1" w:styleId="Heading2NarrativeChar">
    <w:name w:val="Heading 2 Narrative Char"/>
    <w:basedOn w:val="Heading2Char"/>
    <w:link w:val="Heading2Narrative"/>
    <w:rsid w:val="00FC5C7B"/>
    <w:rPr>
      <w:rFonts w:asciiTheme="majorHAnsi" w:hAnsiTheme="majorHAnsi" w:cstheme="majorHAnsi"/>
      <w:b/>
      <w:bCs/>
      <w:sz w:val="24"/>
      <w:szCs w:val="24"/>
    </w:rPr>
  </w:style>
  <w:style w:type="character" w:customStyle="1" w:styleId="Heading4NarrativeChar">
    <w:name w:val="Heading 4 Narrative Char"/>
    <w:basedOn w:val="DefaultParagraphFont"/>
    <w:link w:val="Heading4Narrative"/>
    <w:rsid w:val="006C5107"/>
    <w:rPr>
      <w:rFonts w:ascii="Arial" w:hAnsi="Arial" w:cs="Arial"/>
      <w:b/>
      <w:i/>
      <w:sz w:val="22"/>
      <w:szCs w:val="22"/>
    </w:rPr>
  </w:style>
  <w:style w:type="table" w:styleId="TableGrid">
    <w:name w:val="Table Grid"/>
    <w:basedOn w:val="TableNormal"/>
    <w:rsid w:val="008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3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480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8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35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94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983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4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8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4159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07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69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291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743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98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156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4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F8F6-B0BD-41BC-ABD0-80A0EDA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Iowa</vt:lpstr>
    </vt:vector>
  </TitlesOfParts>
  <Company>University of Iowa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Iowa</dc:title>
  <dc:creator>Doug Young</dc:creator>
  <cp:lastModifiedBy>Bendixen, Thomas</cp:lastModifiedBy>
  <cp:revision>2</cp:revision>
  <cp:lastPrinted>2019-07-02T14:59:00Z</cp:lastPrinted>
  <dcterms:created xsi:type="dcterms:W3CDTF">2019-09-20T16:13:00Z</dcterms:created>
  <dcterms:modified xsi:type="dcterms:W3CDTF">2019-09-20T16:13:00Z</dcterms:modified>
</cp:coreProperties>
</file>